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90B" w:rsidRPr="0076690B" w:rsidRDefault="0076690B" w:rsidP="0076690B">
      <w:pPr>
        <w:rPr>
          <w:rFonts w:ascii="GuidePedagoArial" w:hAnsi="GuidePedagoArial" w:cs="GuidePedagoArial"/>
          <w:color w:val="000000"/>
          <w:sz w:val="48"/>
          <w:szCs w:val="48"/>
        </w:rPr>
      </w:pPr>
      <w:r w:rsidRPr="0076690B">
        <w:rPr>
          <w:rStyle w:val="Chapnum"/>
        </w:rPr>
        <w:t>17</w:t>
      </w:r>
      <w:r w:rsidRPr="0076690B">
        <w:rPr>
          <w:rFonts w:ascii="GuidePedagoArial" w:hAnsi="GuidePedagoArial" w:cs="GuidePedagoArial"/>
          <w:color w:val="000000"/>
          <w:sz w:val="48"/>
          <w:szCs w:val="48"/>
        </w:rPr>
        <w:t xml:space="preserve"> Un exemple d</w:t>
      </w:r>
      <w:r w:rsidR="00A47A4F">
        <w:rPr>
          <w:rFonts w:ascii="GuidePedagoArial" w:hAnsi="GuidePedagoArial" w:cs="GuidePedagoArial"/>
          <w:color w:val="000000"/>
          <w:sz w:val="48"/>
          <w:szCs w:val="48"/>
        </w:rPr>
        <w:t>’</w:t>
      </w:r>
      <w:r w:rsidRPr="0076690B">
        <w:rPr>
          <w:rFonts w:ascii="GuidePedagoArial" w:hAnsi="GuidePedagoArial" w:cs="GuidePedagoArial"/>
          <w:color w:val="000000"/>
          <w:sz w:val="48"/>
          <w:szCs w:val="48"/>
        </w:rPr>
        <w:t xml:space="preserve">immunodéficience : le </w:t>
      </w:r>
      <w:r w:rsidR="005F03CC" w:rsidRPr="0076690B">
        <w:rPr>
          <w:rFonts w:ascii="GuidePedagoArial" w:hAnsi="GuidePedagoArial" w:cs="GuidePedagoArial"/>
          <w:color w:val="000000"/>
          <w:sz w:val="48"/>
          <w:szCs w:val="48"/>
        </w:rPr>
        <w:t>sida</w:t>
      </w:r>
      <w:r w:rsidRPr="0076690B">
        <w:rPr>
          <w:rFonts w:ascii="GuidePedagoArial" w:hAnsi="GuidePedagoArial" w:cs="GuidePedagoArial"/>
          <w:color w:val="000000"/>
          <w:sz w:val="48"/>
          <w:szCs w:val="48"/>
        </w:rPr>
        <w:t>, syndrome d</w:t>
      </w:r>
      <w:r w:rsidR="00A47A4F">
        <w:rPr>
          <w:rFonts w:ascii="GuidePedagoArial" w:hAnsi="GuidePedagoArial" w:cs="GuidePedagoArial"/>
          <w:color w:val="000000"/>
          <w:sz w:val="48"/>
          <w:szCs w:val="48"/>
        </w:rPr>
        <w:t>’</w:t>
      </w:r>
      <w:r w:rsidRPr="0076690B">
        <w:rPr>
          <w:rFonts w:ascii="GuidePedagoArial" w:hAnsi="GuidePedagoArial" w:cs="GuidePedagoArial"/>
          <w:color w:val="000000"/>
          <w:sz w:val="48"/>
          <w:szCs w:val="48"/>
        </w:rPr>
        <w:t>immunodéficience acquise</w:t>
      </w:r>
    </w:p>
    <w:p w:rsidR="0076690B" w:rsidRPr="0076690B" w:rsidRDefault="0076690B" w:rsidP="0076690B">
      <w:pPr>
        <w:pStyle w:val="10Versepreuvetitre"/>
      </w:pPr>
      <w:r w:rsidRPr="0076690B">
        <w:t>D</w:t>
      </w:r>
      <w:r>
        <w:t> </w:t>
      </w:r>
      <w:r w:rsidRPr="0076690B">
        <w:t>couverte</w:t>
      </w:r>
      <w:r>
        <w:t> : Le sida est dÛ À un virus : le VIH</w:t>
      </w:r>
    </w:p>
    <w:p w:rsidR="0076690B" w:rsidRDefault="0076690B" w:rsidP="0076690B">
      <w:pPr>
        <w:pStyle w:val="06Questionenonce"/>
      </w:pPr>
      <w:r>
        <w:t>1. Définir le terme « syndrome ».</w:t>
      </w:r>
    </w:p>
    <w:p w:rsidR="0076690B" w:rsidRPr="0076690B" w:rsidRDefault="0076690B" w:rsidP="0076690B">
      <w:pPr>
        <w:pStyle w:val="TTextecourant"/>
      </w:pPr>
      <w:r w:rsidRPr="0076690B">
        <w:rPr>
          <w:rStyle w:val="b"/>
        </w:rPr>
        <w:t>Syndrome</w:t>
      </w:r>
      <w:r w:rsidRPr="0076690B">
        <w:t> : ensemble de symptômes caractérisant un état pathologique.</w:t>
      </w:r>
    </w:p>
    <w:p w:rsidR="0076690B" w:rsidRDefault="0076690B" w:rsidP="0076690B">
      <w:pPr>
        <w:pStyle w:val="06Questionenonce"/>
      </w:pPr>
      <w:r>
        <w:t>2. Définir le terme « immunodéficience ». Faire la distinction entre immunodéficience congénitale et immunodéficience acquise.</w:t>
      </w:r>
    </w:p>
    <w:p w:rsidR="0076690B" w:rsidRPr="0076690B" w:rsidRDefault="0076690B" w:rsidP="0076690B">
      <w:pPr>
        <w:pStyle w:val="TTextecourant"/>
      </w:pPr>
      <w:r w:rsidRPr="0076690B">
        <w:rPr>
          <w:rStyle w:val="b"/>
        </w:rPr>
        <w:t>Immunodéficience</w:t>
      </w:r>
      <w:r w:rsidRPr="0076690B">
        <w:t> (ou déficit immunitaire)</w:t>
      </w:r>
      <w:r>
        <w:t> </w:t>
      </w:r>
      <w:r w:rsidRPr="0076690B">
        <w:t>: résultat du dysfonctionnement d</w:t>
      </w:r>
      <w:r w:rsidR="00A47A4F">
        <w:t>’</w:t>
      </w:r>
      <w:r w:rsidRPr="0076690B">
        <w:t>un ou plusieurs composants du sy</w:t>
      </w:r>
      <w:r w:rsidRPr="0076690B">
        <w:t>s</w:t>
      </w:r>
      <w:r w:rsidRPr="0076690B">
        <w:t>tème immunitaire.</w:t>
      </w:r>
    </w:p>
    <w:p w:rsidR="0076690B" w:rsidRPr="0076690B" w:rsidRDefault="0076690B" w:rsidP="005C7A80">
      <w:pPr>
        <w:pStyle w:val="TTextecourant"/>
      </w:pPr>
      <w:r w:rsidRPr="0076690B">
        <w:t>Les immunodéficiences peuvent être congénitales ou acquise</w:t>
      </w:r>
      <w:r w:rsidR="005C7A80">
        <w:t>s </w:t>
      </w:r>
      <w:r w:rsidRPr="0076690B">
        <w:t>:</w:t>
      </w:r>
    </w:p>
    <w:p w:rsidR="0076690B" w:rsidRPr="0076690B" w:rsidRDefault="0076690B" w:rsidP="0076690B">
      <w:pPr>
        <w:pStyle w:val="TEnumpuce"/>
      </w:pPr>
      <w:r w:rsidRPr="0076690B">
        <w:t>Immunodéficiences congénitales ou innées ou primaires :</w:t>
      </w:r>
      <w:r w:rsidR="005C7A80">
        <w:t xml:space="preserve"> </w:t>
      </w:r>
      <w:r w:rsidRPr="0076690B">
        <w:t>déficits immunitaires qui existent dès la naissance, ils sont pour la plupart d</w:t>
      </w:r>
      <w:r w:rsidR="00A47A4F">
        <w:t>’</w:t>
      </w:r>
      <w:r w:rsidRPr="0076690B">
        <w:t>origine génétique. Certains acteurs de la défense immunitaire ne sont pas fabriqués correct</w:t>
      </w:r>
      <w:r w:rsidRPr="0076690B">
        <w:t>e</w:t>
      </w:r>
      <w:r w:rsidRPr="0076690B">
        <w:t>ment en raison d</w:t>
      </w:r>
      <w:r w:rsidR="00A47A4F">
        <w:t>’</w:t>
      </w:r>
      <w:r w:rsidRPr="0076690B">
        <w:t xml:space="preserve">une anomalie du gène qui code cette information. Un des cas extrêmes est représenté par les </w:t>
      </w:r>
      <w:r w:rsidRPr="005C7A80">
        <w:t>e</w:t>
      </w:r>
      <w:r w:rsidRPr="005C7A80">
        <w:t>n</w:t>
      </w:r>
      <w:r w:rsidRPr="005C7A80">
        <w:t>fants-bulles</w:t>
      </w:r>
      <w:r w:rsidRPr="0076690B">
        <w:t xml:space="preserve"> qui sont atteints de déficit immunitaire combiné sévère (DICS).</w:t>
      </w:r>
    </w:p>
    <w:p w:rsidR="0076690B" w:rsidRPr="0076690B" w:rsidRDefault="0076690B" w:rsidP="0076690B">
      <w:pPr>
        <w:pStyle w:val="TEnumpuce"/>
      </w:pPr>
      <w:r w:rsidRPr="0076690B">
        <w:t>Immunodéficiences acquises ou secondaires :</w:t>
      </w:r>
      <w:r w:rsidR="005C7A80">
        <w:t xml:space="preserve"> d</w:t>
      </w:r>
      <w:r w:rsidRPr="0076690B">
        <w:t>éficits immunitaires acquis au cours de la vie suite à différentes causes telles que :</w:t>
      </w:r>
    </w:p>
    <w:p w:rsidR="0076690B" w:rsidRPr="0076690B" w:rsidRDefault="0076690B" w:rsidP="005C7A80">
      <w:pPr>
        <w:pStyle w:val="TEnumtiret"/>
      </w:pPr>
      <w:r w:rsidRPr="0076690B">
        <w:t>une infection par un agent pathogène (l</w:t>
      </w:r>
      <w:r w:rsidR="00A47A4F">
        <w:t>’</w:t>
      </w:r>
      <w:r w:rsidRPr="0076690B">
        <w:t>exemple le plus connu est celui du SIDA provoqué par le VIH) ;</w:t>
      </w:r>
    </w:p>
    <w:p w:rsidR="0076690B" w:rsidRPr="0076690B" w:rsidRDefault="0076690B" w:rsidP="005C7A80">
      <w:pPr>
        <w:pStyle w:val="TEnumtiret"/>
      </w:pPr>
      <w:r w:rsidRPr="0076690B">
        <w:t>une pathologie grave du système lymphoïde comme une leucémie ;</w:t>
      </w:r>
    </w:p>
    <w:p w:rsidR="0076690B" w:rsidRPr="0076690B" w:rsidRDefault="0076690B" w:rsidP="005C7A80">
      <w:pPr>
        <w:pStyle w:val="TEnumtiret"/>
      </w:pPr>
      <w:r w:rsidRPr="0076690B">
        <w:t>un traitement immunosuppresseur suite à une greffe ;</w:t>
      </w:r>
    </w:p>
    <w:p w:rsidR="0076690B" w:rsidRPr="0076690B" w:rsidRDefault="0076690B" w:rsidP="005C7A80">
      <w:pPr>
        <w:pStyle w:val="TEnumtiret"/>
      </w:pPr>
      <w:r w:rsidRPr="0076690B">
        <w:t>une chimiothérapie anticancéreuse ;</w:t>
      </w:r>
    </w:p>
    <w:p w:rsidR="0076690B" w:rsidRPr="0076690B" w:rsidRDefault="0076690B" w:rsidP="005C7A80">
      <w:pPr>
        <w:pStyle w:val="TEnumtiret"/>
      </w:pPr>
      <w:r w:rsidRPr="0076690B">
        <w:t>une malnutrition.</w:t>
      </w:r>
    </w:p>
    <w:p w:rsidR="0076690B" w:rsidRPr="0076690B" w:rsidRDefault="0076690B" w:rsidP="005C7A80">
      <w:pPr>
        <w:pStyle w:val="10Versepreuvetitre"/>
      </w:pPr>
      <w:r w:rsidRPr="0076690B">
        <w:t>Activit</w:t>
      </w:r>
      <w:r w:rsidR="005C7A80">
        <w:t>É</w:t>
      </w:r>
      <w:r w:rsidRPr="0076690B">
        <w:t>s</w:t>
      </w:r>
    </w:p>
    <w:p w:rsidR="0076690B" w:rsidRPr="0076690B" w:rsidRDefault="0076690B" w:rsidP="005C7A80">
      <w:pPr>
        <w:pStyle w:val="04Exercicestitre"/>
      </w:pPr>
      <w:r w:rsidRPr="0076690B">
        <w:t>Activité 1</w:t>
      </w:r>
      <w:r>
        <w:t xml:space="preserve"> </w:t>
      </w:r>
      <w:r w:rsidRPr="0076690B">
        <w:t>Le VIH et ses cellules cibles</w:t>
      </w:r>
    </w:p>
    <w:p w:rsidR="00593A48" w:rsidRDefault="00593A48" w:rsidP="00593A48">
      <w:pPr>
        <w:pStyle w:val="06Questionenonce"/>
      </w:pPr>
      <w:r>
        <w:t>1. Préciser ce que représente une cellule cible pour un virus.</w:t>
      </w:r>
    </w:p>
    <w:p w:rsidR="0076690B" w:rsidRPr="0076690B" w:rsidRDefault="0076690B" w:rsidP="00593A48">
      <w:pPr>
        <w:pStyle w:val="TTextecourant"/>
      </w:pPr>
      <w:r w:rsidRPr="0076690B">
        <w:t>Une cellule cible d</w:t>
      </w:r>
      <w:r w:rsidR="00A47A4F">
        <w:t>’</w:t>
      </w:r>
      <w:r w:rsidRPr="0076690B">
        <w:t>un virus est une cellule qui peut être infectée par ce virus. On parle aussi de cellule hôte.</w:t>
      </w:r>
    </w:p>
    <w:p w:rsidR="00593A48" w:rsidRDefault="00593A48" w:rsidP="00593A48">
      <w:pPr>
        <w:pStyle w:val="06Questionenonce"/>
      </w:pPr>
      <w:r>
        <w:t>2. Préciser la condition pour qu</w:t>
      </w:r>
      <w:r w:rsidR="00A47A4F">
        <w:t>’</w:t>
      </w:r>
      <w:r>
        <w:t>une cellule soit la cible du VIH.</w:t>
      </w:r>
    </w:p>
    <w:p w:rsidR="0076690B" w:rsidRPr="0076690B" w:rsidRDefault="0076690B" w:rsidP="00593A48">
      <w:pPr>
        <w:pStyle w:val="TTextecourant"/>
      </w:pPr>
      <w:r w:rsidRPr="0076690B">
        <w:t>Une cellule doit posséder le marqueur</w:t>
      </w:r>
      <w:r w:rsidR="00593A48">
        <w:t> </w:t>
      </w:r>
      <w:r w:rsidRPr="0076690B">
        <w:t>CD4 dans sa membrane plasmique pour être une cellule cible du VIH.</w:t>
      </w:r>
    </w:p>
    <w:p w:rsidR="00593A48" w:rsidRDefault="00593A48" w:rsidP="00593A48">
      <w:pPr>
        <w:pStyle w:val="06Questionenonce"/>
      </w:pPr>
      <w:r>
        <w:t>3. Présenter la première étape du cycle de réplication du virus indispensable pour une multiplication dans la cellule cible. Illustrer la réponse à l</w:t>
      </w:r>
      <w:r w:rsidR="00A47A4F">
        <w:t>’</w:t>
      </w:r>
      <w:r>
        <w:t>aide d</w:t>
      </w:r>
      <w:r w:rsidR="00A47A4F">
        <w:t>’</w:t>
      </w:r>
      <w:r>
        <w:t>un schéma légendé.</w:t>
      </w:r>
    </w:p>
    <w:p w:rsidR="0076690B" w:rsidRPr="0076690B" w:rsidRDefault="00593A48" w:rsidP="00593A48">
      <w:pPr>
        <w:pStyle w:val="TTextecourant"/>
      </w:pPr>
      <w:r>
        <w:t>La première étape du cycle de réplication du virus est la f</w:t>
      </w:r>
      <w:r w:rsidR="0076690B" w:rsidRPr="0076690B">
        <w:t>ixation du virus par sa glycoprotéine gp120 sur la surface de sa cellule cible au niveau de la molécule</w:t>
      </w:r>
      <w:r>
        <w:t> </w:t>
      </w:r>
      <w:r w:rsidR="0076690B" w:rsidRPr="0076690B">
        <w:t>CD4 présente dans la membrane plasmique.</w:t>
      </w:r>
    </w:p>
    <w:p w:rsidR="0076690B" w:rsidRPr="0076690B" w:rsidRDefault="0076690B" w:rsidP="0076690B">
      <w:r w:rsidRPr="0076690B">
        <w:rPr>
          <w:noProof/>
        </w:rPr>
        <w:lastRenderedPageBreak/>
        <w:drawing>
          <wp:inline distT="0" distB="0" distL="0" distR="0">
            <wp:extent cx="2905506" cy="3015234"/>
            <wp:effectExtent l="0" t="0" r="952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xation VIH sur LT4 gp120 CD4 copier.jp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905506" cy="3015234"/>
                    </a:xfrm>
                    <a:prstGeom prst="rect">
                      <a:avLst/>
                    </a:prstGeom>
                  </pic:spPr>
                </pic:pic>
              </a:graphicData>
            </a:graphic>
          </wp:inline>
        </w:drawing>
      </w:r>
    </w:p>
    <w:p w:rsidR="0076690B" w:rsidRPr="0076690B" w:rsidRDefault="0076690B" w:rsidP="00593A48">
      <w:pPr>
        <w:pStyle w:val="Tableautitre"/>
      </w:pPr>
      <w:r w:rsidRPr="0076690B">
        <w:t>Fixation de la protéine gp120 du VIH sur le récepteur</w:t>
      </w:r>
      <w:r w:rsidR="00593A48">
        <w:t> </w:t>
      </w:r>
      <w:r w:rsidRPr="0076690B">
        <w:t xml:space="preserve">CD4 de </w:t>
      </w:r>
      <w:r w:rsidR="00593A48">
        <w:t>la cellule cible (cellule hôte)</w:t>
      </w:r>
    </w:p>
    <w:p w:rsidR="0076690B" w:rsidRPr="0076690B" w:rsidRDefault="0076690B" w:rsidP="00593A48">
      <w:pPr>
        <w:pStyle w:val="04Exercicestitre"/>
      </w:pPr>
      <w:r w:rsidRPr="0076690B">
        <w:t>Activité 2</w:t>
      </w:r>
      <w:r>
        <w:t xml:space="preserve"> </w:t>
      </w:r>
      <w:r w:rsidRPr="0076690B">
        <w:t>Conséquences de l</w:t>
      </w:r>
      <w:r w:rsidR="00A47A4F">
        <w:t>’</w:t>
      </w:r>
      <w:r w:rsidRPr="0076690B">
        <w:t>infection par le VIH</w:t>
      </w:r>
    </w:p>
    <w:p w:rsidR="00593A48" w:rsidRDefault="00593A48" w:rsidP="00593A48">
      <w:pPr>
        <w:pStyle w:val="06Questionenonce"/>
      </w:pPr>
      <w:r>
        <w:t>1. Définir les expressions « charge virale », « maladie opportuniste » (distinguer infection opportuniste et tumeur maligne opportuniste), et les termes « virémie », « antigénémie », « asymptomatique ».</w:t>
      </w:r>
    </w:p>
    <w:p w:rsidR="0076690B" w:rsidRPr="0076690B" w:rsidRDefault="0076690B" w:rsidP="00593A48">
      <w:pPr>
        <w:pStyle w:val="TTextecourant"/>
      </w:pPr>
      <w:r w:rsidRPr="00593A48">
        <w:rPr>
          <w:rStyle w:val="b"/>
        </w:rPr>
        <w:t>Charge virale (ou titre viral)</w:t>
      </w:r>
      <w:r w:rsidRPr="0076690B">
        <w:t> : nombre de copies du virus dans un volume de fluide (sang, sperme, salive…).</w:t>
      </w:r>
    </w:p>
    <w:p w:rsidR="00593A48" w:rsidRDefault="0076690B" w:rsidP="00593A48">
      <w:pPr>
        <w:pStyle w:val="TTextecourant"/>
      </w:pPr>
      <w:r w:rsidRPr="00593A48">
        <w:rPr>
          <w:rStyle w:val="b"/>
        </w:rPr>
        <w:t>Maladie opportuniste</w:t>
      </w:r>
      <w:r w:rsidRPr="0076690B">
        <w:t> : pathologie qui apparaît lorsque les défenses immunitaires sont affaiblies, c</w:t>
      </w:r>
      <w:r w:rsidR="00A47A4F">
        <w:t>’</w:t>
      </w:r>
      <w:r w:rsidRPr="0076690B">
        <w:t>est-à-dire lor</w:t>
      </w:r>
      <w:r w:rsidRPr="0076690B">
        <w:t>s</w:t>
      </w:r>
      <w:r w:rsidRPr="0076690B">
        <w:t>que l</w:t>
      </w:r>
      <w:r w:rsidR="00A47A4F">
        <w:t>’</w:t>
      </w:r>
      <w:r w:rsidRPr="0076690B">
        <w:t>organisme est atteint d</w:t>
      </w:r>
      <w:r w:rsidR="00A47A4F">
        <w:t>’</w:t>
      </w:r>
      <w:r w:rsidRPr="0076690B">
        <w:t xml:space="preserve">une immunodépression ou immunodéficience. </w:t>
      </w:r>
    </w:p>
    <w:p w:rsidR="0076690B" w:rsidRPr="0076690B" w:rsidRDefault="0076690B" w:rsidP="00593A48">
      <w:pPr>
        <w:pStyle w:val="TTextecourant"/>
      </w:pPr>
      <w:r w:rsidRPr="00593A48">
        <w:rPr>
          <w:rStyle w:val="b"/>
        </w:rPr>
        <w:t>Infection opportuniste</w:t>
      </w:r>
      <w:r w:rsidRPr="0076690B">
        <w:t> : maladie infectieuse due à un micro-organisme habituellement non pathogène chez un sujet sain, mais qui provoque de graves complications chez un patient immunodéprimé.</w:t>
      </w:r>
    </w:p>
    <w:p w:rsidR="0076690B" w:rsidRPr="0076690B" w:rsidRDefault="0076690B" w:rsidP="00593A48">
      <w:pPr>
        <w:pStyle w:val="TTextecourant"/>
      </w:pPr>
      <w:r w:rsidRPr="00593A48">
        <w:rPr>
          <w:rStyle w:val="b"/>
        </w:rPr>
        <w:t>Tumeur maligne opportuniste</w:t>
      </w:r>
      <w:r w:rsidRPr="0076690B">
        <w:t> : cancer qui se développe suite à l</w:t>
      </w:r>
      <w:r w:rsidR="00A47A4F">
        <w:t>’</w:t>
      </w:r>
      <w:r w:rsidRPr="0076690B">
        <w:t>affaiblissement du système immunitaire.</w:t>
      </w:r>
    </w:p>
    <w:p w:rsidR="0076690B" w:rsidRPr="0076690B" w:rsidRDefault="0076690B" w:rsidP="00593A48">
      <w:pPr>
        <w:pStyle w:val="TTextecourant"/>
      </w:pPr>
      <w:r w:rsidRPr="00593A48">
        <w:rPr>
          <w:rStyle w:val="b"/>
        </w:rPr>
        <w:t>Virémie</w:t>
      </w:r>
      <w:r w:rsidRPr="0076690B">
        <w:t> : taux de virus dans le sang.</w:t>
      </w:r>
    </w:p>
    <w:p w:rsidR="0076690B" w:rsidRPr="0076690B" w:rsidRDefault="0076690B" w:rsidP="00593A48">
      <w:pPr>
        <w:pStyle w:val="TTextecourant"/>
      </w:pPr>
      <w:r w:rsidRPr="00593A48">
        <w:rPr>
          <w:rStyle w:val="b"/>
        </w:rPr>
        <w:t>Antigénémie</w:t>
      </w:r>
      <w:r w:rsidRPr="0076690B">
        <w:t> : taux d</w:t>
      </w:r>
      <w:r w:rsidR="00A47A4F">
        <w:t>’</w:t>
      </w:r>
      <w:r w:rsidRPr="0076690B">
        <w:t>antigène dans le sang.</w:t>
      </w:r>
    </w:p>
    <w:p w:rsidR="0076690B" w:rsidRPr="0076690B" w:rsidRDefault="0076690B" w:rsidP="00593A48">
      <w:pPr>
        <w:pStyle w:val="TTextecourant"/>
      </w:pPr>
      <w:r w:rsidRPr="00593A48">
        <w:rPr>
          <w:rStyle w:val="b"/>
        </w:rPr>
        <w:t>Asymptomatique</w:t>
      </w:r>
      <w:r w:rsidRPr="0076690B">
        <w:t> : se dit d</w:t>
      </w:r>
      <w:r w:rsidR="00A47A4F">
        <w:t>’</w:t>
      </w:r>
      <w:r w:rsidRPr="0076690B">
        <w:t>une pathologie qui ne présente pas de symptôme.</w:t>
      </w:r>
    </w:p>
    <w:p w:rsidR="00593A48" w:rsidRDefault="00593A48" w:rsidP="00593A48">
      <w:pPr>
        <w:pStyle w:val="06Questionenonce"/>
      </w:pPr>
      <w:r>
        <w:t>2. Expliquer pourquoi on peut représenter la charge virale par la quantité d</w:t>
      </w:r>
      <w:r w:rsidR="00A47A4F">
        <w:t>’</w:t>
      </w:r>
      <w:r>
        <w:t>ARN du virus.</w:t>
      </w:r>
    </w:p>
    <w:p w:rsidR="0076690B" w:rsidRPr="0076690B" w:rsidRDefault="0076690B" w:rsidP="00593A48">
      <w:pPr>
        <w:pStyle w:val="TTextecourant"/>
      </w:pPr>
      <w:r w:rsidRPr="0076690B">
        <w:t>La quantité d</w:t>
      </w:r>
      <w:r w:rsidR="00A47A4F">
        <w:t>’</w:t>
      </w:r>
      <w:r w:rsidRPr="0076690B">
        <w:t>ARN virale est proportionnelle au nombre de virus.</w:t>
      </w:r>
    </w:p>
    <w:p w:rsidR="00593A48" w:rsidRDefault="00593A48" w:rsidP="00593A48">
      <w:pPr>
        <w:pStyle w:val="06Questionenonce"/>
      </w:pPr>
      <w:r>
        <w:t>3. Expliquer pourquoi on choisit de mesurer le taux de lymphocytes T4 au cours de l</w:t>
      </w:r>
      <w:r w:rsidR="00A47A4F">
        <w:t>’</w:t>
      </w:r>
      <w:r>
        <w:t>infection par le VIH.</w:t>
      </w:r>
    </w:p>
    <w:p w:rsidR="0076690B" w:rsidRPr="0076690B" w:rsidRDefault="0076690B" w:rsidP="00593A48">
      <w:pPr>
        <w:pStyle w:val="TTextecourant"/>
      </w:pPr>
      <w:r w:rsidRPr="0076690B">
        <w:t>On choisit de mesurer le taux de lymphocytes</w:t>
      </w:r>
      <w:r w:rsidR="00593A48">
        <w:t> </w:t>
      </w:r>
      <w:r w:rsidRPr="0076690B">
        <w:t>T4 au cours de l</w:t>
      </w:r>
      <w:r w:rsidR="00A47A4F">
        <w:t>’</w:t>
      </w:r>
      <w:r w:rsidRPr="0076690B">
        <w:t>infection par le VIH car ce sont les cellules les plus sensibles à l</w:t>
      </w:r>
      <w:r w:rsidR="00A47A4F">
        <w:t>’</w:t>
      </w:r>
      <w:r w:rsidRPr="0076690B">
        <w:t>infection virale.</w:t>
      </w:r>
    </w:p>
    <w:p w:rsidR="00593A48" w:rsidRDefault="00593A48" w:rsidP="00593A48">
      <w:pPr>
        <w:pStyle w:val="06Questionenonce"/>
      </w:pPr>
      <w:r>
        <w:t>4. Analyse des courbes de la figure 3 :</w:t>
      </w:r>
    </w:p>
    <w:p w:rsidR="00593A48" w:rsidRDefault="00593A48" w:rsidP="00593A48">
      <w:pPr>
        <w:pStyle w:val="06Questionenonce"/>
        <w:rPr>
          <w:rFonts w:ascii="FairfieldLTStd-Medium" w:hAnsi="FairfieldLTStd-Medium" w:cs="FairfieldLTStd-Medium"/>
        </w:rPr>
      </w:pPr>
      <w:r>
        <w:rPr>
          <w:rFonts w:ascii="FairfieldLTStd-Medium" w:hAnsi="FairfieldLTStd-Medium" w:cs="FairfieldLTStd-Medium"/>
        </w:rPr>
        <w:t>– Pour chacune des phases de l</w:t>
      </w:r>
      <w:r w:rsidR="00A47A4F">
        <w:rPr>
          <w:rFonts w:ascii="FairfieldLTStd-Medium" w:hAnsi="FairfieldLTStd-Medium" w:cs="FairfieldLTStd-Medium"/>
        </w:rPr>
        <w:t>’</w:t>
      </w:r>
      <w:r>
        <w:rPr>
          <w:rFonts w:ascii="FairfieldLTStd-Medium" w:hAnsi="FairfieldLTStd-Medium" w:cs="FairfieldLTStd-Medium"/>
        </w:rPr>
        <w:t>infection, décrire l</w:t>
      </w:r>
      <w:r w:rsidR="00A47A4F">
        <w:rPr>
          <w:rFonts w:ascii="FairfieldLTStd-Medium" w:hAnsi="FairfieldLTStd-Medium" w:cs="FairfieldLTStd-Medium"/>
        </w:rPr>
        <w:t>’</w:t>
      </w:r>
      <w:r>
        <w:rPr>
          <w:rFonts w:ascii="FairfieldLTStd-Medium" w:hAnsi="FairfieldLTStd-Medium" w:cs="FairfieldLTStd-Medium"/>
        </w:rPr>
        <w:t>évolution des trois courbes.</w:t>
      </w:r>
    </w:p>
    <w:p w:rsidR="0076690B" w:rsidRPr="0076690B" w:rsidRDefault="0076690B" w:rsidP="00A47A4F">
      <w:pPr>
        <w:pStyle w:val="07Titregras"/>
      </w:pPr>
      <w:r w:rsidRPr="0076690B">
        <w:t>Phase 1 : primo-infection (ou phase aiguë)</w:t>
      </w:r>
      <w:r w:rsidR="00A47A4F">
        <w:t> </w:t>
      </w:r>
      <w:r w:rsidRPr="0076690B">
        <w:t>:</w:t>
      </w:r>
    </w:p>
    <w:p w:rsidR="0076690B" w:rsidRPr="0076690B" w:rsidRDefault="0076690B" w:rsidP="00A47A4F">
      <w:pPr>
        <w:pStyle w:val="TTextecourant"/>
      </w:pPr>
      <w:r w:rsidRPr="0076690B">
        <w:t>Elle se manifeste de 15</w:t>
      </w:r>
      <w:r w:rsidR="00A47A4F">
        <w:t> </w:t>
      </w:r>
      <w:r w:rsidRPr="0076690B">
        <w:t>jours à 3</w:t>
      </w:r>
      <w:r w:rsidR="00A47A4F">
        <w:t> </w:t>
      </w:r>
      <w:r w:rsidRPr="0076690B">
        <w:t>mois après la contamination. Durant cette phase, la charge virale augmente rap</w:t>
      </w:r>
      <w:r w:rsidRPr="0076690B">
        <w:t>i</w:t>
      </w:r>
      <w:r w:rsidRPr="0076690B">
        <w:t>dement et de façon très importante tandis que le taux de lymphocytes</w:t>
      </w:r>
      <w:r w:rsidR="00A47A4F">
        <w:t> </w:t>
      </w:r>
      <w:r w:rsidRPr="0076690B">
        <w:t>T4 diminue. Les anticorps anti-VIH apparai</w:t>
      </w:r>
      <w:r w:rsidRPr="0076690B">
        <w:t>s</w:t>
      </w:r>
      <w:r w:rsidRPr="0076690B">
        <w:t>sent au bout de 3</w:t>
      </w:r>
      <w:r w:rsidR="00A47A4F">
        <w:t> </w:t>
      </w:r>
      <w:r w:rsidRPr="0076690B">
        <w:t>semaines environ, et parallèlement la charge virale diminue et le taux de lymphocytes</w:t>
      </w:r>
      <w:r w:rsidR="00A47A4F">
        <w:t> </w:t>
      </w:r>
      <w:r w:rsidRPr="0076690B">
        <w:t>T4 r</w:t>
      </w:r>
      <w:r w:rsidRPr="0076690B">
        <w:t>e</w:t>
      </w:r>
      <w:r w:rsidRPr="0076690B">
        <w:t>monte.</w:t>
      </w:r>
    </w:p>
    <w:p w:rsidR="0076690B" w:rsidRPr="0076690B" w:rsidRDefault="0076690B" w:rsidP="00A47A4F">
      <w:pPr>
        <w:pStyle w:val="07Titregras"/>
      </w:pPr>
      <w:r w:rsidRPr="0076690B">
        <w:t xml:space="preserve">Phase 2 : phase asymptomatique : </w:t>
      </w:r>
    </w:p>
    <w:p w:rsidR="0076690B" w:rsidRPr="0076690B" w:rsidRDefault="0076690B" w:rsidP="00A47A4F">
      <w:pPr>
        <w:pStyle w:val="TTextecourant"/>
      </w:pPr>
      <w:r w:rsidRPr="0076690B">
        <w:t>Elle dure environ 10</w:t>
      </w:r>
      <w:r w:rsidR="00A47A4F">
        <w:t> </w:t>
      </w:r>
      <w:r w:rsidRPr="0076690B">
        <w:t>ans. La charge virale est basse, les anticorps anti-VIH restent à un taux élevé, le taux de ly</w:t>
      </w:r>
      <w:r w:rsidRPr="0076690B">
        <w:t>m</w:t>
      </w:r>
      <w:r w:rsidRPr="0076690B">
        <w:t>phocytes</w:t>
      </w:r>
      <w:r w:rsidR="00A47A4F">
        <w:t> </w:t>
      </w:r>
      <w:r w:rsidRPr="0076690B">
        <w:t>T4 diminue lentement.</w:t>
      </w:r>
    </w:p>
    <w:p w:rsidR="0076690B" w:rsidRPr="0076690B" w:rsidRDefault="0076690B" w:rsidP="00A47A4F">
      <w:pPr>
        <w:pStyle w:val="07Titregras"/>
      </w:pPr>
      <w:r w:rsidRPr="0076690B">
        <w:t xml:space="preserve">Phase 3 : stade </w:t>
      </w:r>
      <w:r w:rsidR="00A47A4F" w:rsidRPr="0076690B">
        <w:t>sida</w:t>
      </w:r>
      <w:r w:rsidRPr="0076690B">
        <w:t> :</w:t>
      </w:r>
    </w:p>
    <w:p w:rsidR="0076690B" w:rsidRPr="0076690B" w:rsidRDefault="0076690B" w:rsidP="00A47A4F">
      <w:pPr>
        <w:pStyle w:val="TTextecourant"/>
      </w:pPr>
      <w:r w:rsidRPr="0076690B">
        <w:t>Elle dure en moyenne 2 à 3</w:t>
      </w:r>
      <w:r w:rsidR="00A47A4F">
        <w:t> </w:t>
      </w:r>
      <w:r w:rsidRPr="0076690B">
        <w:t>ans avant le décès du patient. Le taux de lymphocytes</w:t>
      </w:r>
      <w:r w:rsidR="00A47A4F">
        <w:t> </w:t>
      </w:r>
      <w:r w:rsidRPr="0076690B">
        <w:t>T4 diminue jusqu</w:t>
      </w:r>
      <w:r w:rsidR="00A47A4F">
        <w:t>’</w:t>
      </w:r>
      <w:r w:rsidRPr="0076690B">
        <w:t>à un niveau très bas (en deçà du seuil de 200 par µL de sang) et le taux d</w:t>
      </w:r>
      <w:r w:rsidR="00A47A4F">
        <w:t>’</w:t>
      </w:r>
      <w:r w:rsidRPr="0076690B">
        <w:t>anticorps chute considérablement alors que la charge virale augmente de manière très importante.</w:t>
      </w:r>
    </w:p>
    <w:p w:rsidR="00A47A4F" w:rsidRDefault="00A47A4F" w:rsidP="00A47A4F">
      <w:pPr>
        <w:pStyle w:val="06Questionenonce"/>
        <w:rPr>
          <w:rFonts w:ascii="FairfieldLTStd-Medium" w:hAnsi="FairfieldLTStd-Medium" w:cs="FairfieldLTStd-Medium"/>
        </w:rPr>
      </w:pPr>
      <w:r>
        <w:rPr>
          <w:rFonts w:ascii="FairfieldLTStd-Medium" w:hAnsi="FairfieldLTStd-Medium" w:cs="FairfieldLTStd-Medium"/>
        </w:rPr>
        <w:lastRenderedPageBreak/>
        <w:t>– Décrire et expliquer la relation entre la charge virale et le taux de lymphocytes T4.</w:t>
      </w:r>
    </w:p>
    <w:p w:rsidR="0076690B" w:rsidRPr="0076690B" w:rsidRDefault="0076690B" w:rsidP="00A47A4F">
      <w:pPr>
        <w:pStyle w:val="TTextecourant"/>
      </w:pPr>
      <w:r>
        <w:t>L</w:t>
      </w:r>
      <w:r w:rsidRPr="0076690B">
        <w:t>orsque la charge virale augmente, le nombre de lymphocytes</w:t>
      </w:r>
      <w:r w:rsidR="00A47A4F">
        <w:t> </w:t>
      </w:r>
      <w:r w:rsidRPr="0076690B">
        <w:t>T4 diminue (début de la primo-infection). Lorsque la charge virale est basse, le taux de lymphocytes</w:t>
      </w:r>
      <w:r w:rsidR="00A47A4F">
        <w:t> </w:t>
      </w:r>
      <w:r w:rsidRPr="0076690B">
        <w:t>T4 décroît plus lentement (phase asymptomatique). Quand la mult</w:t>
      </w:r>
      <w:r w:rsidRPr="0076690B">
        <w:t>i</w:t>
      </w:r>
      <w:r w:rsidRPr="0076690B">
        <w:t>plication virale s</w:t>
      </w:r>
      <w:r w:rsidR="00A47A4F">
        <w:t>’</w:t>
      </w:r>
      <w:r w:rsidRPr="0076690B">
        <w:t>amplifie à nouveau, le taux de lymphocytes</w:t>
      </w:r>
      <w:r w:rsidR="00A47A4F">
        <w:t> </w:t>
      </w:r>
      <w:r w:rsidRPr="0076690B">
        <w:t xml:space="preserve">T4 diminue de façon très importante (stade </w:t>
      </w:r>
      <w:r w:rsidR="00A47A4F" w:rsidRPr="0076690B">
        <w:t>sida</w:t>
      </w:r>
      <w:r w:rsidRPr="0076690B">
        <w:t>). Il existe donc une corrélation très forte entre charge virale et taux de lymphocytes</w:t>
      </w:r>
      <w:r w:rsidR="00A47A4F">
        <w:t> </w:t>
      </w:r>
      <w:r w:rsidRPr="0076690B">
        <w:t>T4 : plus la quantité de VIH est importante, plus le nombre de lymphocytes</w:t>
      </w:r>
      <w:r w:rsidR="00A47A4F">
        <w:t> </w:t>
      </w:r>
      <w:r w:rsidRPr="0076690B">
        <w:t>T4 diminue.</w:t>
      </w:r>
    </w:p>
    <w:p w:rsidR="0076690B" w:rsidRPr="0076690B" w:rsidRDefault="0076690B" w:rsidP="00A47A4F">
      <w:pPr>
        <w:pStyle w:val="TTextecourant"/>
      </w:pPr>
      <w:r w:rsidRPr="0076690B">
        <w:t>Explications :</w:t>
      </w:r>
    </w:p>
    <w:p w:rsidR="0076690B" w:rsidRPr="0076690B" w:rsidRDefault="0076690B" w:rsidP="00A47A4F">
      <w:pPr>
        <w:pStyle w:val="TEnumtiret"/>
      </w:pPr>
      <w:r w:rsidRPr="0076690B">
        <w:t>Destruction des LT4 dans lesquels se reproduit le VIH.</w:t>
      </w:r>
    </w:p>
    <w:p w:rsidR="0076690B" w:rsidRPr="0076690B" w:rsidRDefault="0076690B" w:rsidP="00A47A4F">
      <w:pPr>
        <w:pStyle w:val="TEnumtiret"/>
      </w:pPr>
      <w:r w:rsidRPr="0076690B">
        <w:t>Apoptose (mort cellulaire programmée) des LT4 (même ceux qui ne sont pas infectés) qui reçoivent des signaux aberrants.</w:t>
      </w:r>
    </w:p>
    <w:p w:rsidR="0076690B" w:rsidRPr="0076690B" w:rsidRDefault="0076690B" w:rsidP="00A47A4F">
      <w:pPr>
        <w:pStyle w:val="TEnumtiret"/>
      </w:pPr>
      <w:r w:rsidRPr="0076690B">
        <w:t>Diminution de la production des LT4 par les organes lymphoïdes primaires.</w:t>
      </w:r>
    </w:p>
    <w:p w:rsidR="00A47A4F" w:rsidRDefault="00A47A4F" w:rsidP="00A47A4F">
      <w:pPr>
        <w:pStyle w:val="06Questionenonce"/>
        <w:rPr>
          <w:rFonts w:ascii="FairfieldLTStd-Medium" w:hAnsi="FairfieldLTStd-Medium" w:cs="FairfieldLTStd-Medium"/>
        </w:rPr>
      </w:pPr>
      <w:r>
        <w:rPr>
          <w:rFonts w:ascii="FairfieldLTStd-Medium" w:hAnsi="FairfieldLTStd-Medium" w:cs="FairfieldLTStd-Medium"/>
        </w:rPr>
        <w:t>– Expliquer la relation entre le taux de lymphocytes T4 et le taux d’anticorps anti-VIH.</w:t>
      </w:r>
    </w:p>
    <w:p w:rsidR="0076690B" w:rsidRPr="0076690B" w:rsidRDefault="0076690B" w:rsidP="00A47A4F">
      <w:pPr>
        <w:pStyle w:val="TTextecourant"/>
      </w:pPr>
      <w:r w:rsidRPr="0076690B">
        <w:t>Les lymphocytes</w:t>
      </w:r>
      <w:r w:rsidR="00A47A4F">
        <w:t> </w:t>
      </w:r>
      <w:r w:rsidRPr="0076690B">
        <w:t>T4 stimulent la prolifération des lymphocytes</w:t>
      </w:r>
      <w:r w:rsidR="00A47A4F">
        <w:t> </w:t>
      </w:r>
      <w:r w:rsidRPr="0076690B">
        <w:t>B et leur différenciation en plasmocytes sécréteurs d</w:t>
      </w:r>
      <w:r w:rsidR="00A47A4F">
        <w:t>’</w:t>
      </w:r>
      <w:r w:rsidRPr="0076690B">
        <w:t>anticorps anti-VIH. Donc une chute du taux de lymphocytes</w:t>
      </w:r>
      <w:r w:rsidR="00A47A4F">
        <w:t> </w:t>
      </w:r>
      <w:r w:rsidRPr="0076690B">
        <w:t>T4 s</w:t>
      </w:r>
      <w:r w:rsidR="00A47A4F">
        <w:t>’</w:t>
      </w:r>
      <w:r w:rsidRPr="0076690B">
        <w:t>accompagne d</w:t>
      </w:r>
      <w:r w:rsidR="00A47A4F">
        <w:t>’</w:t>
      </w:r>
      <w:r w:rsidRPr="0076690B">
        <w:t>une diminution d</w:t>
      </w:r>
      <w:r w:rsidR="00A47A4F">
        <w:t>’</w:t>
      </w:r>
      <w:r w:rsidRPr="0076690B">
        <w:t>anticorps.</w:t>
      </w:r>
    </w:p>
    <w:p w:rsidR="00A47A4F" w:rsidRDefault="00A47A4F" w:rsidP="00A47A4F">
      <w:pPr>
        <w:pStyle w:val="06Questionenonce"/>
        <w:rPr>
          <w:rFonts w:ascii="FairfieldLTStd-Medium" w:hAnsi="FairfieldLTStd-Medium" w:cs="FairfieldLTStd-Medium"/>
        </w:rPr>
      </w:pPr>
      <w:r>
        <w:rPr>
          <w:rFonts w:ascii="FairfieldLTStd-Medium" w:hAnsi="FairfieldLTStd-Medium" w:cs="FairfieldLTStd-Medium"/>
        </w:rPr>
        <w:t>– Expliquer pourquoi, sans traitement, le sida est une maladie mortelle.</w:t>
      </w:r>
    </w:p>
    <w:p w:rsidR="0076690B" w:rsidRPr="0076690B" w:rsidRDefault="0076690B" w:rsidP="00A47A4F">
      <w:pPr>
        <w:pStyle w:val="TTextecourant"/>
      </w:pPr>
      <w:r w:rsidRPr="0076690B">
        <w:t xml:space="preserve">Sans traitement, le </w:t>
      </w:r>
      <w:r w:rsidR="00A47A4F" w:rsidRPr="0076690B">
        <w:t xml:space="preserve">sida </w:t>
      </w:r>
      <w:r w:rsidRPr="0076690B">
        <w:t>est une maladie mortelle car elle conduit à un effondrement du nombre de lymphocytes</w:t>
      </w:r>
      <w:r w:rsidR="00A47A4F">
        <w:t> </w:t>
      </w:r>
      <w:r w:rsidRPr="0076690B">
        <w:t xml:space="preserve">T4 en deçà du seuil de 200 par µL de sang. </w:t>
      </w:r>
      <w:r w:rsidR="00A47A4F">
        <w:t>À</w:t>
      </w:r>
      <w:r w:rsidRPr="0076690B">
        <w:t xml:space="preserve"> cause d</w:t>
      </w:r>
      <w:r w:rsidR="00A47A4F">
        <w:t>’</w:t>
      </w:r>
      <w:r w:rsidRPr="0076690B">
        <w:t>un nombre insuffisant de lymphocytes</w:t>
      </w:r>
      <w:r w:rsidR="00A47A4F">
        <w:t> </w:t>
      </w:r>
      <w:r w:rsidRPr="0076690B">
        <w:t>T4, la production de ly</w:t>
      </w:r>
      <w:r w:rsidRPr="0076690B">
        <w:t>m</w:t>
      </w:r>
      <w:r w:rsidRPr="0076690B">
        <w:t>phocytes</w:t>
      </w:r>
      <w:r w:rsidR="00A47A4F">
        <w:t> </w:t>
      </w:r>
      <w:r w:rsidRPr="0076690B">
        <w:t>B et d</w:t>
      </w:r>
      <w:r w:rsidR="00A47A4F">
        <w:t>’</w:t>
      </w:r>
      <w:r w:rsidRPr="0076690B">
        <w:t>anticorps n</w:t>
      </w:r>
      <w:r w:rsidR="00A47A4F">
        <w:t>’</w:t>
      </w:r>
      <w:r w:rsidRPr="0076690B">
        <w:t>est plus stimulée, on parle d</w:t>
      </w:r>
      <w:r w:rsidR="00A47A4F">
        <w:t>’</w:t>
      </w:r>
      <w:r w:rsidRPr="0076690B">
        <w:t>immunodéficience. L</w:t>
      </w:r>
      <w:r w:rsidR="00A47A4F">
        <w:t>’</w:t>
      </w:r>
      <w:r w:rsidRPr="0076690B">
        <w:t>organisme va ainsi succomber aux maladies opportunistes.</w:t>
      </w:r>
    </w:p>
    <w:p w:rsidR="00A47A4F" w:rsidRDefault="00A47A4F" w:rsidP="00A47A4F">
      <w:pPr>
        <w:pStyle w:val="06Questionenonce"/>
        <w:rPr>
          <w:rFonts w:ascii="FairfieldLTStd-Medium" w:hAnsi="FairfieldLTStd-Medium" w:cs="FairfieldLTStd-Medium"/>
        </w:rPr>
      </w:pPr>
      <w:r>
        <w:rPr>
          <w:rFonts w:ascii="FairfieldLTStd-Medium" w:hAnsi="FairfieldLTStd-Medium" w:cs="FairfieldLTStd-Medium"/>
        </w:rPr>
        <w:t>– À partir de la courbe représentant la charge virale, déduire la période de contagiosité.</w:t>
      </w:r>
    </w:p>
    <w:p w:rsidR="0076690B" w:rsidRPr="0076690B" w:rsidRDefault="0076690B" w:rsidP="00A47A4F">
      <w:pPr>
        <w:pStyle w:val="TTextecourant"/>
      </w:pPr>
      <w:r w:rsidRPr="0076690B">
        <w:t>La contagiosité débute à partir du moment où la charge virale devient détectable, c</w:t>
      </w:r>
      <w:r w:rsidR="00A47A4F">
        <w:t>’</w:t>
      </w:r>
      <w:r w:rsidRPr="0076690B">
        <w:t>est-à-dire vers 11-12</w:t>
      </w:r>
      <w:r w:rsidR="00A47A4F">
        <w:t> </w:t>
      </w:r>
      <w:r w:rsidRPr="0076690B">
        <w:t>jours après la contamination et persiste toute la vie avec des fluctuations liées à l</w:t>
      </w:r>
      <w:r w:rsidR="00A47A4F">
        <w:t>’</w:t>
      </w:r>
      <w:r w:rsidRPr="0076690B">
        <w:t>évolution de la maladie et aux traitements</w:t>
      </w:r>
      <w:r w:rsidR="00A47A4F">
        <w:t> </w:t>
      </w:r>
      <w:r w:rsidRPr="0076690B">
        <w:t>; elle est maximale au cours de la primo-infection.</w:t>
      </w:r>
    </w:p>
    <w:p w:rsidR="00A47A4F" w:rsidRDefault="00A47A4F" w:rsidP="00A47A4F">
      <w:pPr>
        <w:pStyle w:val="06Questionenonce"/>
      </w:pPr>
      <w:r>
        <w:rPr>
          <w:rFonts w:ascii="FairfieldLTStd-Medium" w:hAnsi="FairfieldLTStd-Medium" w:cs="FairfieldLTStd-Medium"/>
        </w:rPr>
        <w:t>– Expliquer pourquoi il est impossible de diagnostiquer la pathologie dans les jours qui suivent la contamination par le VIH.</w:t>
      </w:r>
    </w:p>
    <w:p w:rsidR="0076690B" w:rsidRPr="0076690B" w:rsidRDefault="0076690B" w:rsidP="00A47A4F">
      <w:pPr>
        <w:pStyle w:val="TTextecourant"/>
      </w:pPr>
      <w:r w:rsidRPr="0076690B">
        <w:t>Le diagnostic est impossible dans les jours qui suivent la contamination car :</w:t>
      </w:r>
    </w:p>
    <w:p w:rsidR="0076690B" w:rsidRPr="0076690B" w:rsidRDefault="0076690B" w:rsidP="00A47A4F">
      <w:pPr>
        <w:pStyle w:val="TEnumtiret"/>
      </w:pPr>
      <w:r w:rsidRPr="0076690B">
        <w:t>les signes cliniques de la primo-infection ne sont pas spécifiques de la maladie ;</w:t>
      </w:r>
    </w:p>
    <w:p w:rsidR="0076690B" w:rsidRDefault="0076690B" w:rsidP="00A47A4F">
      <w:pPr>
        <w:pStyle w:val="TEnumtiret"/>
      </w:pPr>
      <w:r w:rsidRPr="0076690B">
        <w:t>de plus, un laps de temps est nécessaire (3 à 6</w:t>
      </w:r>
      <w:r w:rsidR="00A47A4F">
        <w:t> </w:t>
      </w:r>
      <w:r w:rsidRPr="0076690B">
        <w:t>semaines environ) pour obtenir un test de dépistage fiable : en e</w:t>
      </w:r>
      <w:r w:rsidRPr="0076690B">
        <w:t>f</w:t>
      </w:r>
      <w:r w:rsidRPr="0076690B">
        <w:t>fet, lorsqu</w:t>
      </w:r>
      <w:r w:rsidR="00A47A4F">
        <w:t>’</w:t>
      </w:r>
      <w:r w:rsidRPr="0076690B">
        <w:t>on recherche les anticorps anti-VIH (test classique de dépistage), il existe une fenêtre sérologique au cours de laquelle le test ne peut fournir de résultat.</w:t>
      </w:r>
    </w:p>
    <w:p w:rsidR="00593A48" w:rsidRPr="0076690B" w:rsidRDefault="00593A48" w:rsidP="00A47A4F">
      <w:pPr>
        <w:pStyle w:val="06Questionenonce"/>
      </w:pPr>
      <w:r>
        <w:t xml:space="preserve">5. </w:t>
      </w:r>
      <w:r w:rsidR="00A47A4F">
        <w:t>Pour chaque pathologie opportuniste mentionnée sur la figure 4, indiquer dans un tableau l’appareil, le système d’organes ou l’organe qui est affecté. En déduire les trois appareils ou systèmes d’organes les plus touchés par les affections opportunistes liées au sida.</w:t>
      </w:r>
    </w:p>
    <w:tbl>
      <w:tblPr>
        <w:tblStyle w:val="Grilledutableau"/>
        <w:tblW w:w="0" w:type="auto"/>
        <w:tblInd w:w="250" w:type="dxa"/>
        <w:tblLook w:val="04A0"/>
      </w:tblPr>
      <w:tblGrid>
        <w:gridCol w:w="3260"/>
        <w:gridCol w:w="6344"/>
      </w:tblGrid>
      <w:tr w:rsidR="0076690B" w:rsidRPr="0076690B" w:rsidTr="00593A48">
        <w:tc>
          <w:tcPr>
            <w:tcW w:w="3260" w:type="dxa"/>
          </w:tcPr>
          <w:p w:rsidR="0076690B" w:rsidRPr="0076690B" w:rsidRDefault="0076690B" w:rsidP="00A47A4F">
            <w:pPr>
              <w:pStyle w:val="Tableautetiere"/>
            </w:pPr>
            <w:r w:rsidRPr="0076690B">
              <w:t>Pathologies</w:t>
            </w:r>
          </w:p>
          <w:p w:rsidR="0076690B" w:rsidRPr="0076690B" w:rsidRDefault="0076690B" w:rsidP="00A47A4F">
            <w:pPr>
              <w:pStyle w:val="Tableautetiere"/>
            </w:pPr>
            <w:r w:rsidRPr="0076690B">
              <w:t>(par ordre de fréquence décroissante)</w:t>
            </w:r>
          </w:p>
        </w:tc>
        <w:tc>
          <w:tcPr>
            <w:tcW w:w="6344" w:type="dxa"/>
          </w:tcPr>
          <w:p w:rsidR="0076690B" w:rsidRPr="0076690B" w:rsidRDefault="0076690B" w:rsidP="00A47A4F">
            <w:pPr>
              <w:pStyle w:val="Tableaucourant"/>
            </w:pPr>
            <w:r w:rsidRPr="0076690B">
              <w:t>Appareils, systèmes d</w:t>
            </w:r>
            <w:r w:rsidR="00A47A4F">
              <w:t>’</w:t>
            </w:r>
            <w:r w:rsidRPr="0076690B">
              <w:t>organes ou organes affectés</w:t>
            </w:r>
          </w:p>
        </w:tc>
      </w:tr>
      <w:tr w:rsidR="0076690B" w:rsidRPr="0076690B" w:rsidTr="00593A48">
        <w:tc>
          <w:tcPr>
            <w:tcW w:w="3260" w:type="dxa"/>
          </w:tcPr>
          <w:p w:rsidR="0076690B" w:rsidRPr="0076690B" w:rsidRDefault="0076690B" w:rsidP="00A47A4F">
            <w:pPr>
              <w:pStyle w:val="Tableautetiere"/>
            </w:pPr>
            <w:r w:rsidRPr="0076690B">
              <w:t>Pneumocystose</w:t>
            </w:r>
          </w:p>
        </w:tc>
        <w:tc>
          <w:tcPr>
            <w:tcW w:w="6344" w:type="dxa"/>
          </w:tcPr>
          <w:p w:rsidR="0076690B" w:rsidRPr="0076690B" w:rsidRDefault="0076690B" w:rsidP="00A47A4F">
            <w:pPr>
              <w:pStyle w:val="Tableaucourant"/>
            </w:pPr>
            <w:r w:rsidRPr="0076690B">
              <w:t>Appareil respiratoire (poumons)</w:t>
            </w:r>
          </w:p>
        </w:tc>
      </w:tr>
      <w:tr w:rsidR="0076690B" w:rsidRPr="0076690B" w:rsidTr="00593A48">
        <w:tc>
          <w:tcPr>
            <w:tcW w:w="3260" w:type="dxa"/>
          </w:tcPr>
          <w:p w:rsidR="0076690B" w:rsidRPr="0076690B" w:rsidRDefault="0076690B" w:rsidP="00A47A4F">
            <w:pPr>
              <w:pStyle w:val="Tableautetiere"/>
            </w:pPr>
            <w:r w:rsidRPr="0076690B">
              <w:t>Tuberculose</w:t>
            </w:r>
          </w:p>
        </w:tc>
        <w:tc>
          <w:tcPr>
            <w:tcW w:w="6344" w:type="dxa"/>
          </w:tcPr>
          <w:p w:rsidR="0076690B" w:rsidRPr="0076690B" w:rsidRDefault="0076690B" w:rsidP="00A47A4F">
            <w:pPr>
              <w:pStyle w:val="Tableaucourant"/>
            </w:pPr>
            <w:r w:rsidRPr="0076690B">
              <w:t>Appareil respiratoire (poumons)</w:t>
            </w:r>
          </w:p>
        </w:tc>
      </w:tr>
      <w:tr w:rsidR="0076690B" w:rsidRPr="0076690B" w:rsidTr="00593A48">
        <w:tc>
          <w:tcPr>
            <w:tcW w:w="3260" w:type="dxa"/>
          </w:tcPr>
          <w:p w:rsidR="0076690B" w:rsidRPr="0076690B" w:rsidRDefault="0076690B" w:rsidP="00A47A4F">
            <w:pPr>
              <w:pStyle w:val="Tableautetiere"/>
            </w:pPr>
            <w:r w:rsidRPr="0076690B">
              <w:t>Toxoplasmose cérébrale</w:t>
            </w:r>
          </w:p>
        </w:tc>
        <w:tc>
          <w:tcPr>
            <w:tcW w:w="6344" w:type="dxa"/>
          </w:tcPr>
          <w:p w:rsidR="0076690B" w:rsidRPr="0076690B" w:rsidRDefault="0076690B" w:rsidP="00A47A4F">
            <w:pPr>
              <w:pStyle w:val="Tableaucourant"/>
            </w:pPr>
            <w:r w:rsidRPr="0076690B">
              <w:t>Système nerveux</w:t>
            </w:r>
          </w:p>
        </w:tc>
      </w:tr>
      <w:tr w:rsidR="0076690B" w:rsidRPr="0076690B" w:rsidTr="00593A48">
        <w:tc>
          <w:tcPr>
            <w:tcW w:w="3260" w:type="dxa"/>
          </w:tcPr>
          <w:p w:rsidR="0076690B" w:rsidRPr="0076690B" w:rsidRDefault="0076690B" w:rsidP="00A47A4F">
            <w:pPr>
              <w:pStyle w:val="Tableautetiere"/>
            </w:pPr>
            <w:r w:rsidRPr="0076690B">
              <w:t>Candidose œsophagienne</w:t>
            </w:r>
          </w:p>
        </w:tc>
        <w:tc>
          <w:tcPr>
            <w:tcW w:w="6344" w:type="dxa"/>
          </w:tcPr>
          <w:p w:rsidR="0076690B" w:rsidRPr="0076690B" w:rsidRDefault="0076690B" w:rsidP="00A47A4F">
            <w:pPr>
              <w:pStyle w:val="Tableaucourant"/>
            </w:pPr>
            <w:r w:rsidRPr="0076690B">
              <w:t>Appareil digestif (œsophage)</w:t>
            </w:r>
          </w:p>
        </w:tc>
      </w:tr>
      <w:tr w:rsidR="0076690B" w:rsidRPr="0076690B" w:rsidTr="00593A48">
        <w:tc>
          <w:tcPr>
            <w:tcW w:w="3260" w:type="dxa"/>
          </w:tcPr>
          <w:p w:rsidR="0076690B" w:rsidRPr="0076690B" w:rsidRDefault="0076690B" w:rsidP="00A47A4F">
            <w:pPr>
              <w:pStyle w:val="Tableautetiere"/>
            </w:pPr>
            <w:r w:rsidRPr="0076690B">
              <w:t>Sarcome de Kaposi</w:t>
            </w:r>
          </w:p>
        </w:tc>
        <w:tc>
          <w:tcPr>
            <w:tcW w:w="6344" w:type="dxa"/>
          </w:tcPr>
          <w:p w:rsidR="0076690B" w:rsidRPr="0076690B" w:rsidRDefault="0076690B" w:rsidP="00A47A4F">
            <w:pPr>
              <w:pStyle w:val="Tableaucourant"/>
            </w:pPr>
            <w:r w:rsidRPr="0076690B">
              <w:t>Peau, appareil digestif (bouche, intestin) et appareil respiratoire (poumons)</w:t>
            </w:r>
          </w:p>
        </w:tc>
      </w:tr>
      <w:tr w:rsidR="0076690B" w:rsidRPr="0076690B" w:rsidTr="00593A48">
        <w:tc>
          <w:tcPr>
            <w:tcW w:w="3260" w:type="dxa"/>
          </w:tcPr>
          <w:p w:rsidR="0076690B" w:rsidRPr="0076690B" w:rsidRDefault="0076690B" w:rsidP="00A47A4F">
            <w:pPr>
              <w:pStyle w:val="Tableautetiere"/>
            </w:pPr>
            <w:r w:rsidRPr="0076690B">
              <w:t>Lymphomes</w:t>
            </w:r>
          </w:p>
        </w:tc>
        <w:tc>
          <w:tcPr>
            <w:tcW w:w="6344" w:type="dxa"/>
          </w:tcPr>
          <w:p w:rsidR="0076690B" w:rsidRPr="0076690B" w:rsidRDefault="0076690B" w:rsidP="00A47A4F">
            <w:pPr>
              <w:pStyle w:val="Tableaucourant"/>
            </w:pPr>
            <w:r w:rsidRPr="0076690B">
              <w:t>Système lymphatique</w:t>
            </w:r>
          </w:p>
        </w:tc>
      </w:tr>
      <w:tr w:rsidR="0076690B" w:rsidRPr="0076690B" w:rsidTr="00593A48">
        <w:tc>
          <w:tcPr>
            <w:tcW w:w="3260" w:type="dxa"/>
          </w:tcPr>
          <w:p w:rsidR="0076690B" w:rsidRPr="0076690B" w:rsidRDefault="0076690B" w:rsidP="00A47A4F">
            <w:pPr>
              <w:pStyle w:val="Tableautetiere"/>
            </w:pPr>
            <w:r w:rsidRPr="0076690B">
              <w:t>Encéphalopathie due au VIH</w:t>
            </w:r>
          </w:p>
        </w:tc>
        <w:tc>
          <w:tcPr>
            <w:tcW w:w="6344" w:type="dxa"/>
          </w:tcPr>
          <w:p w:rsidR="0076690B" w:rsidRPr="0076690B" w:rsidRDefault="0076690B" w:rsidP="00A47A4F">
            <w:pPr>
              <w:pStyle w:val="Tableaucourant"/>
            </w:pPr>
            <w:r w:rsidRPr="0076690B">
              <w:t>Système nerveux</w:t>
            </w:r>
          </w:p>
        </w:tc>
      </w:tr>
      <w:tr w:rsidR="0076690B" w:rsidRPr="0076690B" w:rsidTr="00593A48">
        <w:tc>
          <w:tcPr>
            <w:tcW w:w="3260" w:type="dxa"/>
          </w:tcPr>
          <w:p w:rsidR="0076690B" w:rsidRPr="0076690B" w:rsidRDefault="0076690B" w:rsidP="00A47A4F">
            <w:pPr>
              <w:pStyle w:val="Tableautetiere"/>
            </w:pPr>
            <w:r w:rsidRPr="0076690B">
              <w:t>Leucoencéphalopathie multifocale progressive</w:t>
            </w:r>
          </w:p>
        </w:tc>
        <w:tc>
          <w:tcPr>
            <w:tcW w:w="6344" w:type="dxa"/>
          </w:tcPr>
          <w:p w:rsidR="0076690B" w:rsidRPr="0076690B" w:rsidRDefault="0076690B" w:rsidP="00A47A4F">
            <w:pPr>
              <w:pStyle w:val="Tableaucourant"/>
            </w:pPr>
            <w:r w:rsidRPr="0076690B">
              <w:t>Système nerveux</w:t>
            </w:r>
          </w:p>
        </w:tc>
      </w:tr>
      <w:tr w:rsidR="0076690B" w:rsidRPr="0076690B" w:rsidTr="00593A48">
        <w:tc>
          <w:tcPr>
            <w:tcW w:w="3260" w:type="dxa"/>
          </w:tcPr>
          <w:p w:rsidR="0076690B" w:rsidRPr="0076690B" w:rsidRDefault="0076690B" w:rsidP="00A47A4F">
            <w:pPr>
              <w:pStyle w:val="Tableautetiere"/>
            </w:pPr>
            <w:r w:rsidRPr="0076690B">
              <w:t>Infections à cytomégalovirus</w:t>
            </w:r>
          </w:p>
        </w:tc>
        <w:tc>
          <w:tcPr>
            <w:tcW w:w="6344" w:type="dxa"/>
          </w:tcPr>
          <w:p w:rsidR="0076690B" w:rsidRPr="0076690B" w:rsidRDefault="0076690B" w:rsidP="00A47A4F">
            <w:pPr>
              <w:pStyle w:val="Tableaucourant"/>
            </w:pPr>
            <w:r w:rsidRPr="0076690B">
              <w:t>Système nerveux</w:t>
            </w:r>
          </w:p>
        </w:tc>
      </w:tr>
    </w:tbl>
    <w:p w:rsidR="0076690B" w:rsidRPr="0076690B" w:rsidRDefault="0076690B" w:rsidP="00A47A4F">
      <w:pPr>
        <w:pStyle w:val="TTextecourant"/>
      </w:pPr>
      <w:r w:rsidRPr="0076690B">
        <w:t>Les trois appareils ou systèmes d</w:t>
      </w:r>
      <w:r w:rsidR="00A47A4F">
        <w:t>’</w:t>
      </w:r>
      <w:r w:rsidRPr="0076690B">
        <w:t xml:space="preserve">organes les plus touchés par les maladies opportunistes liées au </w:t>
      </w:r>
      <w:r w:rsidR="00A47A4F" w:rsidRPr="0076690B">
        <w:t xml:space="preserve">sida </w:t>
      </w:r>
      <w:r w:rsidRPr="0076690B">
        <w:t>sont donc :</w:t>
      </w:r>
    </w:p>
    <w:p w:rsidR="0076690B" w:rsidRPr="0076690B" w:rsidRDefault="0076690B" w:rsidP="00A47A4F">
      <w:pPr>
        <w:pStyle w:val="TEnumtiret"/>
      </w:pPr>
      <w:r w:rsidRPr="0076690B">
        <w:t>l</w:t>
      </w:r>
      <w:r w:rsidR="00A47A4F">
        <w:t>’appareil respiratoire ;</w:t>
      </w:r>
    </w:p>
    <w:p w:rsidR="0076690B" w:rsidRPr="0076690B" w:rsidRDefault="0076690B" w:rsidP="00A47A4F">
      <w:pPr>
        <w:pStyle w:val="TEnumtiret"/>
      </w:pPr>
      <w:r w:rsidRPr="0076690B">
        <w:t>l</w:t>
      </w:r>
      <w:r w:rsidR="00A47A4F">
        <w:t>’appareil digestif ;</w:t>
      </w:r>
    </w:p>
    <w:p w:rsidR="0076690B" w:rsidRPr="0076690B" w:rsidRDefault="0076690B" w:rsidP="00A47A4F">
      <w:pPr>
        <w:pStyle w:val="TEnumtiret"/>
      </w:pPr>
      <w:r w:rsidRPr="0076690B">
        <w:t>le système nerveux.</w:t>
      </w:r>
    </w:p>
    <w:p w:rsidR="0076690B" w:rsidRPr="0076690B" w:rsidRDefault="0076690B" w:rsidP="00A47A4F">
      <w:pPr>
        <w:pStyle w:val="04Exercicestitre"/>
      </w:pPr>
      <w:r w:rsidRPr="0076690B">
        <w:t>Activité 3</w:t>
      </w:r>
      <w:r>
        <w:t xml:space="preserve"> </w:t>
      </w:r>
      <w:r w:rsidRPr="0076690B">
        <w:t>L</w:t>
      </w:r>
      <w:r w:rsidR="00A47A4F">
        <w:t>’</w:t>
      </w:r>
      <w:r w:rsidRPr="0076690B">
        <w:t xml:space="preserve">état de la pandémie de </w:t>
      </w:r>
      <w:r w:rsidR="007176A7" w:rsidRPr="0076690B">
        <w:t xml:space="preserve">sida </w:t>
      </w:r>
      <w:r w:rsidRPr="0076690B">
        <w:t>dans le monde en 2010</w:t>
      </w:r>
    </w:p>
    <w:p w:rsidR="00A47A4F" w:rsidRDefault="00A47A4F" w:rsidP="00A47A4F">
      <w:pPr>
        <w:pStyle w:val="06Questionenonce"/>
      </w:pPr>
      <w:r>
        <w:t>1. Définir le terme « pandémie ».</w:t>
      </w:r>
    </w:p>
    <w:p w:rsidR="0076690B" w:rsidRPr="0076690B" w:rsidRDefault="0076690B" w:rsidP="007176A7">
      <w:pPr>
        <w:pStyle w:val="TTextecourant"/>
      </w:pPr>
      <w:r w:rsidRPr="0076690B">
        <w:t>Une pandémie est une forme d</w:t>
      </w:r>
      <w:r w:rsidR="00A47A4F">
        <w:t>’</w:t>
      </w:r>
      <w:r w:rsidRPr="0076690B">
        <w:t>épidémie s</w:t>
      </w:r>
      <w:r w:rsidR="00A47A4F">
        <w:t>’</w:t>
      </w:r>
      <w:r w:rsidRPr="0076690B">
        <w:t>étendant sur tout un continent, voire le monde entier.</w:t>
      </w:r>
    </w:p>
    <w:p w:rsidR="007176A7" w:rsidRDefault="007176A7" w:rsidP="007176A7">
      <w:pPr>
        <w:pStyle w:val="06Questionenonce"/>
      </w:pPr>
      <w:r>
        <w:t>2. Nommer les deux régions du globe les plus affectées par cette pandémie.</w:t>
      </w:r>
    </w:p>
    <w:p w:rsidR="0076690B" w:rsidRPr="0076690B" w:rsidRDefault="0076690B" w:rsidP="007176A7">
      <w:pPr>
        <w:pStyle w:val="TTextecourant"/>
      </w:pPr>
      <w:r w:rsidRPr="0076690B">
        <w:t>Afrique subsaharienne et Asie du Sud et du Sud-Est.</w:t>
      </w:r>
    </w:p>
    <w:p w:rsidR="007176A7" w:rsidRDefault="007176A7" w:rsidP="007176A7">
      <w:pPr>
        <w:pStyle w:val="06Questionenonce"/>
      </w:pPr>
      <w:r>
        <w:lastRenderedPageBreak/>
        <w:t>3. Expliquer cette inégale répartition des personnes infectées par le VIH.</w:t>
      </w:r>
    </w:p>
    <w:p w:rsidR="0076690B" w:rsidRPr="0076690B" w:rsidRDefault="0076690B" w:rsidP="007176A7">
      <w:pPr>
        <w:pStyle w:val="TTextecourant"/>
      </w:pPr>
      <w:r w:rsidRPr="0076690B">
        <w:t>Les pays les moins développés (les moins riches)</w:t>
      </w:r>
      <w:r w:rsidR="007176A7">
        <w:t> </w:t>
      </w:r>
      <w:r w:rsidRPr="0076690B">
        <w:t>:</w:t>
      </w:r>
    </w:p>
    <w:p w:rsidR="0076690B" w:rsidRPr="0076690B" w:rsidRDefault="0076690B" w:rsidP="007176A7">
      <w:pPr>
        <w:pStyle w:val="TEnumtiret"/>
      </w:pPr>
      <w:r w:rsidRPr="0076690B">
        <w:t>bénéficient moins de la prévention primaire (information, éducati</w:t>
      </w:r>
      <w:r w:rsidR="007176A7">
        <w:t>on, utilisation du préservatif) ;</w:t>
      </w:r>
    </w:p>
    <w:p w:rsidR="0076690B" w:rsidRPr="0076690B" w:rsidRDefault="0076690B" w:rsidP="007176A7">
      <w:pPr>
        <w:pStyle w:val="TEnumtiret"/>
      </w:pPr>
      <w:r w:rsidRPr="0076690B">
        <w:t>ont moins accès à la prise en charge médicale qui est coûteuse (dépistage, traitements).</w:t>
      </w:r>
    </w:p>
    <w:p w:rsidR="0076690B" w:rsidRPr="0076690B" w:rsidRDefault="0076690B" w:rsidP="00A47A4F">
      <w:pPr>
        <w:pStyle w:val="04Exercicestitre"/>
      </w:pPr>
      <w:r w:rsidRPr="0076690B">
        <w:t>Activité 4</w:t>
      </w:r>
      <w:r>
        <w:t xml:space="preserve"> </w:t>
      </w:r>
      <w:r w:rsidRPr="0076690B">
        <w:t xml:space="preserve">Évolution de la pandémie de </w:t>
      </w:r>
      <w:r w:rsidR="007176A7" w:rsidRPr="0076690B">
        <w:t xml:space="preserve">sida </w:t>
      </w:r>
      <w:r w:rsidRPr="0076690B">
        <w:t>dans le monde entre</w:t>
      </w:r>
      <w:r w:rsidR="007176A7">
        <w:t> </w:t>
      </w:r>
      <w:r w:rsidRPr="0076690B">
        <w:t>1990 et</w:t>
      </w:r>
      <w:r w:rsidR="007176A7">
        <w:t> </w:t>
      </w:r>
      <w:r w:rsidRPr="0076690B">
        <w:t>2010</w:t>
      </w:r>
    </w:p>
    <w:p w:rsidR="007176A7" w:rsidRDefault="007176A7" w:rsidP="007176A7">
      <w:pPr>
        <w:pStyle w:val="06Questionenonce"/>
      </w:pPr>
      <w:r>
        <w:t>1. Analyser l’évolution du nombre de nouvelles infections à VIH et du nombre de décès liés au sida entre 1990 et 2010 (figure 6).</w:t>
      </w:r>
    </w:p>
    <w:p w:rsidR="0076690B" w:rsidRPr="0076690B" w:rsidRDefault="0076690B" w:rsidP="007176A7">
      <w:pPr>
        <w:pStyle w:val="TTextecourant"/>
      </w:pPr>
      <w:r w:rsidRPr="0076690B">
        <w:t>Le nombre de nouvelles infections était de 1</w:t>
      </w:r>
      <w:r w:rsidR="007176A7">
        <w:t> </w:t>
      </w:r>
      <w:r w:rsidRPr="0076690B">
        <w:t>800 000 en</w:t>
      </w:r>
      <w:r w:rsidR="007176A7">
        <w:t> </w:t>
      </w:r>
      <w:r w:rsidRPr="0076690B">
        <w:t>1990, il a fortement augmenté jusqu</w:t>
      </w:r>
      <w:r w:rsidR="00A47A4F">
        <w:t>’</w:t>
      </w:r>
      <w:r w:rsidRPr="0076690B">
        <w:t>en</w:t>
      </w:r>
      <w:r w:rsidR="007176A7">
        <w:t> </w:t>
      </w:r>
      <w:r w:rsidRPr="0076690B">
        <w:t>1997 qui corre</w:t>
      </w:r>
      <w:r w:rsidRPr="0076690B">
        <w:t>s</w:t>
      </w:r>
      <w:r w:rsidRPr="0076690B">
        <w:t>pond au pic de l</w:t>
      </w:r>
      <w:r w:rsidR="00A47A4F">
        <w:t>’</w:t>
      </w:r>
      <w:r w:rsidRPr="0076690B">
        <w:t>épidémie avec 3 300</w:t>
      </w:r>
      <w:r w:rsidR="007176A7">
        <w:t> </w:t>
      </w:r>
      <w:r w:rsidRPr="0076690B">
        <w:t>000</w:t>
      </w:r>
      <w:r w:rsidR="007176A7">
        <w:t> </w:t>
      </w:r>
      <w:r w:rsidRPr="0076690B">
        <w:t>nouveaux cas. Le nombre de nouvelles infections est en baisse constante depuis</w:t>
      </w:r>
      <w:r w:rsidR="007176A7">
        <w:t> </w:t>
      </w:r>
      <w:r w:rsidRPr="0076690B">
        <w:t>1997, i</w:t>
      </w:r>
      <w:r w:rsidR="007176A7">
        <w:t>l est estimé à 2 700 000 en </w:t>
      </w:r>
      <w:r w:rsidRPr="0076690B">
        <w:t>2010. Cela s</w:t>
      </w:r>
      <w:r w:rsidR="00A47A4F">
        <w:t>’</w:t>
      </w:r>
      <w:r w:rsidRPr="0076690B">
        <w:t>explique par un changement des comportements, un meilleur accès à la prévention (surtout l</w:t>
      </w:r>
      <w:r w:rsidR="00A47A4F">
        <w:t>’</w:t>
      </w:r>
      <w:r w:rsidRPr="0076690B">
        <w:t>utilisation du préservatif) et au traitement (le traitement antirétroviral des personnes infectées diminue le risque de transmission du VIH).</w:t>
      </w:r>
    </w:p>
    <w:p w:rsidR="0076690B" w:rsidRPr="0076690B" w:rsidRDefault="0076690B" w:rsidP="007176A7">
      <w:pPr>
        <w:pStyle w:val="TTextecourant"/>
      </w:pPr>
      <w:r w:rsidRPr="0076690B">
        <w:t xml:space="preserve">Le nombre de décès liés au </w:t>
      </w:r>
      <w:r w:rsidR="007176A7" w:rsidRPr="0076690B">
        <w:t xml:space="preserve">sida </w:t>
      </w:r>
      <w:r w:rsidRPr="0076690B">
        <w:t>a augmenté régulièrement entre</w:t>
      </w:r>
      <w:r w:rsidR="007176A7">
        <w:t> </w:t>
      </w:r>
      <w:r w:rsidRPr="0076690B">
        <w:t>1990 (300</w:t>
      </w:r>
      <w:r w:rsidR="007176A7">
        <w:t> </w:t>
      </w:r>
      <w:r w:rsidRPr="0076690B">
        <w:t>000</w:t>
      </w:r>
      <w:r w:rsidR="007176A7">
        <w:t> </w:t>
      </w:r>
      <w:r w:rsidRPr="0076690B">
        <w:t>morts) et</w:t>
      </w:r>
      <w:r w:rsidR="007176A7">
        <w:t> </w:t>
      </w:r>
      <w:r w:rsidRPr="0076690B">
        <w:t>2005 où l</w:t>
      </w:r>
      <w:r w:rsidR="00A47A4F">
        <w:t>’</w:t>
      </w:r>
      <w:r w:rsidRPr="0076690B">
        <w:t>on observe un pic avec 2 200</w:t>
      </w:r>
      <w:r w:rsidR="007176A7">
        <w:t> </w:t>
      </w:r>
      <w:r w:rsidRPr="0076690B">
        <w:t>000</w:t>
      </w:r>
      <w:r w:rsidR="007176A7">
        <w:t> </w:t>
      </w:r>
      <w:r w:rsidRPr="0076690B">
        <w:t>morts. Depuis</w:t>
      </w:r>
      <w:r w:rsidR="007176A7">
        <w:t> </w:t>
      </w:r>
      <w:r w:rsidRPr="0076690B">
        <w:t>2005, le nombre de décès baisse régulièrement pour atteindre 1 700</w:t>
      </w:r>
      <w:r w:rsidR="007176A7">
        <w:t> </w:t>
      </w:r>
      <w:r w:rsidRPr="0076690B">
        <w:t>000</w:t>
      </w:r>
      <w:r w:rsidR="007176A7">
        <w:t> </w:t>
      </w:r>
      <w:r w:rsidRPr="0076690B">
        <w:t>morts en</w:t>
      </w:r>
      <w:r w:rsidR="007176A7">
        <w:t> </w:t>
      </w:r>
      <w:r w:rsidRPr="0076690B">
        <w:t>2010.</w:t>
      </w:r>
    </w:p>
    <w:p w:rsidR="0076690B" w:rsidRPr="0076690B" w:rsidRDefault="0076690B" w:rsidP="007176A7">
      <w:pPr>
        <w:pStyle w:val="TTextecourant"/>
      </w:pPr>
      <w:r w:rsidRPr="0076690B">
        <w:t>Cette baisse significative du nombre de décès s</w:t>
      </w:r>
      <w:r w:rsidR="00A47A4F">
        <w:t>’</w:t>
      </w:r>
      <w:r w:rsidRPr="0076690B">
        <w:t>explique par l</w:t>
      </w:r>
      <w:r w:rsidR="00A47A4F">
        <w:t>’</w:t>
      </w:r>
      <w:r w:rsidRPr="0076690B">
        <w:t>amélioration rapide de l</w:t>
      </w:r>
      <w:r w:rsidR="00A47A4F">
        <w:t>’</w:t>
      </w:r>
      <w:r w:rsidRPr="0076690B">
        <w:t>accès au traitement antir</w:t>
      </w:r>
      <w:r w:rsidRPr="0076690B">
        <w:t>é</w:t>
      </w:r>
      <w:r w:rsidRPr="0076690B">
        <w:t>troviral.</w:t>
      </w:r>
    </w:p>
    <w:p w:rsidR="007176A7" w:rsidRDefault="007176A7" w:rsidP="007176A7">
      <w:pPr>
        <w:pStyle w:val="06Questionenonce"/>
      </w:pPr>
      <w:r>
        <w:t>2. À partir de l’analyse de ces courbes, interpréter l’évolution du nombre de personnes vivant avec le VIH entre 1990 et 2010 (figure 7).</w:t>
      </w:r>
    </w:p>
    <w:p w:rsidR="0076690B" w:rsidRPr="0076690B" w:rsidRDefault="0076690B" w:rsidP="007176A7">
      <w:pPr>
        <w:pStyle w:val="TTextecourant"/>
      </w:pPr>
      <w:r w:rsidRPr="0076690B">
        <w:t>Le nombre de personnes vivant avec le</w:t>
      </w:r>
      <w:r w:rsidR="007176A7">
        <w:t> </w:t>
      </w:r>
      <w:r w:rsidRPr="0076690B">
        <w:t>VIH augmente constamment : il est passé de 8 000 000 en</w:t>
      </w:r>
      <w:r w:rsidR="007176A7">
        <w:t> </w:t>
      </w:r>
      <w:r w:rsidRPr="0076690B">
        <w:t>1990 à 34 000 000 en</w:t>
      </w:r>
      <w:r w:rsidR="007176A7">
        <w:t> </w:t>
      </w:r>
      <w:r w:rsidRPr="0076690B">
        <w:t>2010.</w:t>
      </w:r>
    </w:p>
    <w:p w:rsidR="0076690B" w:rsidRPr="0076690B" w:rsidRDefault="0076690B" w:rsidP="007176A7">
      <w:pPr>
        <w:pStyle w:val="TTextecourant"/>
      </w:pPr>
      <w:r w:rsidRPr="0076690B">
        <w:t>Entre</w:t>
      </w:r>
      <w:r w:rsidR="007176A7">
        <w:t> </w:t>
      </w:r>
      <w:r w:rsidRPr="0076690B">
        <w:t>1990 et</w:t>
      </w:r>
      <w:r w:rsidR="007176A7">
        <w:t> </w:t>
      </w:r>
      <w:r w:rsidRPr="0076690B">
        <w:t>2005, cette hausse s</w:t>
      </w:r>
      <w:r w:rsidR="00A47A4F">
        <w:t>’</w:t>
      </w:r>
      <w:r w:rsidRPr="0076690B">
        <w:t>expliquait surtout par une augmentation plus rapide du nombre de nouvelles infections que du nombre de décès.</w:t>
      </w:r>
    </w:p>
    <w:p w:rsidR="0076690B" w:rsidRPr="0076690B" w:rsidRDefault="0076690B" w:rsidP="007176A7">
      <w:pPr>
        <w:pStyle w:val="TTextecourant"/>
      </w:pPr>
      <w:r w:rsidRPr="0076690B">
        <w:t>Entre</w:t>
      </w:r>
      <w:r w:rsidR="007176A7">
        <w:t> </w:t>
      </w:r>
      <w:r w:rsidRPr="0076690B">
        <w:t>2005 et</w:t>
      </w:r>
      <w:r w:rsidR="007176A7">
        <w:t> </w:t>
      </w:r>
      <w:r w:rsidRPr="0076690B">
        <w:t>2010, la hausse du nombre de personnes vivant avec le VIH s</w:t>
      </w:r>
      <w:r w:rsidR="00A47A4F">
        <w:t>’</w:t>
      </w:r>
      <w:r w:rsidRPr="0076690B">
        <w:t>explique par un nombre toujours élevé de nouvelles infections (même si elles sont en baisse) et une chute de la mortalité liée au SIDA.</w:t>
      </w:r>
    </w:p>
    <w:p w:rsidR="0076690B" w:rsidRPr="0076690B" w:rsidRDefault="0076690B" w:rsidP="00A47A4F">
      <w:pPr>
        <w:pStyle w:val="04Exercicestitre"/>
      </w:pPr>
      <w:r w:rsidRPr="0076690B">
        <w:t>Activité 5</w:t>
      </w:r>
      <w:r>
        <w:t xml:space="preserve"> </w:t>
      </w:r>
      <w:r w:rsidRPr="0076690B">
        <w:t>Les modes de contamination et la prévention primaire</w:t>
      </w:r>
    </w:p>
    <w:p w:rsidR="007176A7" w:rsidRDefault="007176A7" w:rsidP="007176A7">
      <w:pPr>
        <w:pStyle w:val="06Questionenonce"/>
      </w:pPr>
      <w:r>
        <w:t>1. Définir l’expression « prévention primaire ».</w:t>
      </w:r>
    </w:p>
    <w:p w:rsidR="0076690B" w:rsidRDefault="0076690B" w:rsidP="007176A7">
      <w:pPr>
        <w:pStyle w:val="TTextecourant"/>
      </w:pPr>
      <w:r w:rsidRPr="007176A7">
        <w:rPr>
          <w:rStyle w:val="b"/>
        </w:rPr>
        <w:t>Prévention primaire</w:t>
      </w:r>
      <w:r w:rsidRPr="0076690B">
        <w:t> : elle comprend tous les moyens destinés à diminuer l</w:t>
      </w:r>
      <w:r w:rsidR="00A47A4F">
        <w:t>’</w:t>
      </w:r>
      <w:r w:rsidRPr="0076690B">
        <w:t>incidence d</w:t>
      </w:r>
      <w:r w:rsidR="00A47A4F">
        <w:t>’</w:t>
      </w:r>
      <w:r w:rsidRPr="0076690B">
        <w:t>une pathologie dans une population, donc à réduire le risque d</w:t>
      </w:r>
      <w:r w:rsidR="00A47A4F">
        <w:t>’</w:t>
      </w:r>
      <w:r w:rsidRPr="0076690B">
        <w:t>apparition de nouveaux cas.</w:t>
      </w:r>
    </w:p>
    <w:p w:rsidR="007176A7" w:rsidRPr="0076690B" w:rsidRDefault="007176A7" w:rsidP="007176A7">
      <w:pPr>
        <w:pStyle w:val="06Questionenonce"/>
      </w:pPr>
      <w:r>
        <w:t>2. Sous forme d’un tableau récapitulatif, indiquer, pour chaque mode de contamination, le liquide contaminant et les moyens de prévention primaire.</w:t>
      </w:r>
    </w:p>
    <w:tbl>
      <w:tblPr>
        <w:tblStyle w:val="Grilledutableau"/>
        <w:tblW w:w="0" w:type="auto"/>
        <w:tblInd w:w="709" w:type="dxa"/>
        <w:tblLook w:val="04A0"/>
      </w:tblPr>
      <w:tblGrid>
        <w:gridCol w:w="3066"/>
        <w:gridCol w:w="2570"/>
        <w:gridCol w:w="3509"/>
      </w:tblGrid>
      <w:tr w:rsidR="0076690B" w:rsidRPr="0076690B" w:rsidTr="00593A48">
        <w:tc>
          <w:tcPr>
            <w:tcW w:w="3066" w:type="dxa"/>
          </w:tcPr>
          <w:p w:rsidR="0076690B" w:rsidRPr="0076690B" w:rsidRDefault="0076690B" w:rsidP="00A47A4F">
            <w:pPr>
              <w:pStyle w:val="Tableautetiere"/>
            </w:pPr>
            <w:r w:rsidRPr="0076690B">
              <w:t>Mode de contamination</w:t>
            </w:r>
          </w:p>
        </w:tc>
        <w:tc>
          <w:tcPr>
            <w:tcW w:w="2570" w:type="dxa"/>
          </w:tcPr>
          <w:p w:rsidR="0076690B" w:rsidRPr="0076690B" w:rsidRDefault="0076690B" w:rsidP="00A47A4F">
            <w:pPr>
              <w:pStyle w:val="Tableautetiere"/>
            </w:pPr>
            <w:r w:rsidRPr="0076690B">
              <w:t>Liquide contaminant</w:t>
            </w:r>
          </w:p>
        </w:tc>
        <w:tc>
          <w:tcPr>
            <w:tcW w:w="3509" w:type="dxa"/>
          </w:tcPr>
          <w:p w:rsidR="0076690B" w:rsidRPr="0076690B" w:rsidRDefault="0076690B" w:rsidP="00A47A4F">
            <w:pPr>
              <w:pStyle w:val="Tableautetiere"/>
            </w:pPr>
            <w:r w:rsidRPr="0076690B">
              <w:t>Moyens de prévention primaire</w:t>
            </w:r>
          </w:p>
        </w:tc>
      </w:tr>
      <w:tr w:rsidR="0076690B" w:rsidRPr="0076690B" w:rsidTr="00593A48">
        <w:tc>
          <w:tcPr>
            <w:tcW w:w="3066" w:type="dxa"/>
          </w:tcPr>
          <w:p w:rsidR="0076690B" w:rsidRPr="0076690B" w:rsidRDefault="0076690B" w:rsidP="00A47A4F">
            <w:pPr>
              <w:pStyle w:val="Tableaucourant"/>
            </w:pPr>
            <w:r w:rsidRPr="0076690B">
              <w:t>Transmission par voie sexuelle</w:t>
            </w:r>
          </w:p>
        </w:tc>
        <w:tc>
          <w:tcPr>
            <w:tcW w:w="2570" w:type="dxa"/>
          </w:tcPr>
          <w:p w:rsidR="0076690B" w:rsidRPr="0076690B" w:rsidRDefault="0076690B" w:rsidP="00A47A4F">
            <w:pPr>
              <w:pStyle w:val="Tableaucourant"/>
            </w:pPr>
            <w:r w:rsidRPr="0076690B">
              <w:t>Liquide séminal, sperme, sécrétions vaginales</w:t>
            </w:r>
          </w:p>
        </w:tc>
        <w:tc>
          <w:tcPr>
            <w:tcW w:w="3509" w:type="dxa"/>
          </w:tcPr>
          <w:p w:rsidR="0076690B" w:rsidRPr="0076690B" w:rsidRDefault="0076690B" w:rsidP="00A47A4F">
            <w:pPr>
              <w:pStyle w:val="Tableaucourant"/>
            </w:pPr>
            <w:r w:rsidRPr="0076690B">
              <w:t>Préservatif masculin et préservatif féminin</w:t>
            </w:r>
          </w:p>
        </w:tc>
      </w:tr>
      <w:tr w:rsidR="0076690B" w:rsidRPr="0076690B" w:rsidTr="00593A48">
        <w:tc>
          <w:tcPr>
            <w:tcW w:w="3066" w:type="dxa"/>
          </w:tcPr>
          <w:p w:rsidR="0076690B" w:rsidRPr="0076690B" w:rsidRDefault="0076690B" w:rsidP="007176A7">
            <w:pPr>
              <w:pStyle w:val="Tableaucourant"/>
            </w:pPr>
            <w:r w:rsidRPr="0076690B">
              <w:t>Transmission par voie sanguine</w:t>
            </w:r>
          </w:p>
          <w:p w:rsidR="0076690B" w:rsidRPr="0076690B" w:rsidRDefault="00A47A4F" w:rsidP="007176A7">
            <w:pPr>
              <w:pStyle w:val="Tableaulistepuce"/>
            </w:pPr>
            <w:r>
              <w:t>É</w:t>
            </w:r>
            <w:r w:rsidR="0076690B" w:rsidRPr="0076690B">
              <w:t>change de seringues contaminées chez les toxicomanes.</w:t>
            </w:r>
          </w:p>
          <w:p w:rsidR="0076690B" w:rsidRPr="0076690B" w:rsidRDefault="0076690B" w:rsidP="007176A7">
            <w:pPr>
              <w:pStyle w:val="Tableaulistepuce"/>
            </w:pPr>
            <w:r w:rsidRPr="0076690B">
              <w:t>Piqûre accidentelle lors d</w:t>
            </w:r>
            <w:r w:rsidR="00A47A4F">
              <w:t>’</w:t>
            </w:r>
            <w:r w:rsidRPr="0076690B">
              <w:t>un soin.</w:t>
            </w:r>
          </w:p>
          <w:p w:rsidR="0076690B" w:rsidRPr="0076690B" w:rsidRDefault="0076690B" w:rsidP="007176A7">
            <w:pPr>
              <w:pStyle w:val="Tableaulistepuce"/>
            </w:pPr>
            <w:r w:rsidRPr="0076690B">
              <w:t>Transfusion sanguine (risque quasi nul aujourd</w:t>
            </w:r>
            <w:r w:rsidR="00A47A4F">
              <w:t>’</w:t>
            </w:r>
            <w:r w:rsidRPr="0076690B">
              <w:t>hui)</w:t>
            </w:r>
          </w:p>
        </w:tc>
        <w:tc>
          <w:tcPr>
            <w:tcW w:w="2570" w:type="dxa"/>
          </w:tcPr>
          <w:p w:rsidR="0076690B" w:rsidRPr="0076690B" w:rsidRDefault="0076690B" w:rsidP="007176A7">
            <w:pPr>
              <w:pStyle w:val="Tableaucourant"/>
            </w:pPr>
            <w:r w:rsidRPr="0076690B">
              <w:t>Sang</w:t>
            </w:r>
          </w:p>
        </w:tc>
        <w:tc>
          <w:tcPr>
            <w:tcW w:w="3509" w:type="dxa"/>
          </w:tcPr>
          <w:p w:rsidR="0076690B" w:rsidRPr="0076690B" w:rsidRDefault="0076690B" w:rsidP="007176A7">
            <w:pPr>
              <w:pStyle w:val="Tableaulistepuce"/>
            </w:pPr>
            <w:r w:rsidRPr="0076690B">
              <w:t>Proscrire le partage de seringues chez les tox</w:t>
            </w:r>
            <w:r w:rsidRPr="0076690B">
              <w:t>i</w:t>
            </w:r>
            <w:r w:rsidRPr="0076690B">
              <w:t>comanes.</w:t>
            </w:r>
          </w:p>
          <w:p w:rsidR="0076690B" w:rsidRPr="0076690B" w:rsidRDefault="0076690B" w:rsidP="007176A7">
            <w:pPr>
              <w:pStyle w:val="Tableaulistepuce"/>
            </w:pPr>
            <w:r w:rsidRPr="0076690B">
              <w:t>Pour le personnel soignant : port de gants, utilis</w:t>
            </w:r>
            <w:r w:rsidRPr="0076690B">
              <w:t>a</w:t>
            </w:r>
            <w:r w:rsidRPr="0076690B">
              <w:t>tion de containers pour le matériel usager, trait</w:t>
            </w:r>
            <w:r w:rsidRPr="0076690B">
              <w:t>e</w:t>
            </w:r>
            <w:r w:rsidRPr="0076690B">
              <w:t>ment d</w:t>
            </w:r>
            <w:r w:rsidR="00A47A4F">
              <w:t>’</w:t>
            </w:r>
            <w:r w:rsidRPr="0076690B">
              <w:t>urgence en cas d</w:t>
            </w:r>
            <w:r w:rsidR="00A47A4F">
              <w:t>’</w:t>
            </w:r>
            <w:r w:rsidRPr="0076690B">
              <w:t>accident.</w:t>
            </w:r>
          </w:p>
          <w:p w:rsidR="0076690B" w:rsidRPr="0076690B" w:rsidRDefault="007176A7" w:rsidP="007176A7">
            <w:pPr>
              <w:pStyle w:val="Tableaulistepuce"/>
            </w:pPr>
            <w:r>
              <w:t>É</w:t>
            </w:r>
            <w:r w:rsidR="0076690B" w:rsidRPr="0076690B">
              <w:t>limination des dons de sang à risque (questio</w:t>
            </w:r>
            <w:r w:rsidR="0076690B" w:rsidRPr="0076690B">
              <w:t>n</w:t>
            </w:r>
            <w:r w:rsidR="0076690B" w:rsidRPr="0076690B">
              <w:t>naire) ou contaminés (dépistage systématique).</w:t>
            </w:r>
          </w:p>
        </w:tc>
      </w:tr>
      <w:tr w:rsidR="0076690B" w:rsidRPr="0076690B" w:rsidTr="00593A48">
        <w:tc>
          <w:tcPr>
            <w:tcW w:w="3066" w:type="dxa"/>
          </w:tcPr>
          <w:p w:rsidR="0076690B" w:rsidRPr="0076690B" w:rsidRDefault="0076690B" w:rsidP="00A47A4F">
            <w:pPr>
              <w:pStyle w:val="Tableaucourant"/>
            </w:pPr>
            <w:r w:rsidRPr="0076690B">
              <w:t>Transmission de la mère à l</w:t>
            </w:r>
            <w:r w:rsidR="00A47A4F">
              <w:t>’</w:t>
            </w:r>
            <w:r w:rsidRPr="0076690B">
              <w:t>enfant</w:t>
            </w:r>
            <w:r w:rsidR="00A47A4F">
              <w:t xml:space="preserve"> </w:t>
            </w:r>
            <w:r w:rsidRPr="0076690B">
              <w:t>(au cours de la grossesse, de l</w:t>
            </w:r>
            <w:r w:rsidR="00A47A4F">
              <w:t>’</w:t>
            </w:r>
            <w:r w:rsidRPr="0076690B">
              <w:t>accouchement ou de l</w:t>
            </w:r>
            <w:r w:rsidR="00A47A4F">
              <w:t>’</w:t>
            </w:r>
            <w:r w:rsidRPr="0076690B">
              <w:t>allaitement)</w:t>
            </w:r>
          </w:p>
        </w:tc>
        <w:tc>
          <w:tcPr>
            <w:tcW w:w="2570" w:type="dxa"/>
          </w:tcPr>
          <w:p w:rsidR="0076690B" w:rsidRPr="0076690B" w:rsidRDefault="0076690B" w:rsidP="00A47A4F">
            <w:pPr>
              <w:pStyle w:val="Tableaucourant"/>
            </w:pPr>
            <w:r w:rsidRPr="0076690B">
              <w:t>Sang (grossesse, accouchement).</w:t>
            </w:r>
          </w:p>
          <w:p w:rsidR="0076690B" w:rsidRPr="0076690B" w:rsidRDefault="0076690B" w:rsidP="00A47A4F">
            <w:pPr>
              <w:pStyle w:val="Tableaucourant"/>
            </w:pPr>
            <w:r w:rsidRPr="0076690B">
              <w:t>Lait maternel (allaitement).</w:t>
            </w:r>
          </w:p>
        </w:tc>
        <w:tc>
          <w:tcPr>
            <w:tcW w:w="3509" w:type="dxa"/>
          </w:tcPr>
          <w:p w:rsidR="0076690B" w:rsidRPr="0076690B" w:rsidRDefault="0076690B" w:rsidP="00A47A4F">
            <w:pPr>
              <w:pStyle w:val="Tableaucourant"/>
            </w:pPr>
            <w:r w:rsidRPr="0076690B">
              <w:t>Contraception</w:t>
            </w:r>
          </w:p>
          <w:p w:rsidR="0076690B" w:rsidRPr="0076690B" w:rsidRDefault="0076690B" w:rsidP="00A47A4F">
            <w:pPr>
              <w:pStyle w:val="Tableaucourant"/>
            </w:pPr>
            <w:r w:rsidRPr="0076690B">
              <w:t>Traitement de la mère infecté</w:t>
            </w:r>
            <w:r w:rsidR="00A47A4F">
              <w:t>e pour réduire sa charge virale</w:t>
            </w:r>
          </w:p>
          <w:p w:rsidR="0076690B" w:rsidRPr="0076690B" w:rsidRDefault="0076690B" w:rsidP="00A47A4F">
            <w:pPr>
              <w:pStyle w:val="Tableaucourant"/>
            </w:pPr>
            <w:r w:rsidRPr="0076690B">
              <w:t>Proscrire l</w:t>
            </w:r>
            <w:r w:rsidR="00A47A4F">
              <w:t>’allaitement maternel</w:t>
            </w:r>
          </w:p>
        </w:tc>
      </w:tr>
    </w:tbl>
    <w:p w:rsidR="0076690B" w:rsidRDefault="0076690B" w:rsidP="0076690B"/>
    <w:p w:rsidR="0076690B" w:rsidRDefault="0076690B">
      <w:pPr>
        <w:spacing w:after="200" w:line="23" w:lineRule="auto"/>
      </w:pPr>
      <w:r>
        <w:br w:type="page"/>
      </w:r>
    </w:p>
    <w:p w:rsidR="0076690B" w:rsidRPr="0076690B" w:rsidRDefault="0076690B" w:rsidP="007176A7">
      <w:pPr>
        <w:pStyle w:val="10Versepreuvetitre"/>
      </w:pPr>
      <w:r w:rsidRPr="0076690B">
        <w:lastRenderedPageBreak/>
        <w:t>Exercices</w:t>
      </w:r>
    </w:p>
    <w:p w:rsidR="0076690B" w:rsidRDefault="0076690B" w:rsidP="007176A7">
      <w:pPr>
        <w:pStyle w:val="04Exercicestitre"/>
      </w:pPr>
      <w:r w:rsidRPr="0076690B">
        <w:t>Vrai ou faux</w:t>
      </w:r>
      <w:r>
        <w:t> ?</w:t>
      </w:r>
    </w:p>
    <w:p w:rsidR="007176A7" w:rsidRPr="007176A7" w:rsidRDefault="0073438D" w:rsidP="0073438D">
      <w:pPr>
        <w:pStyle w:val="06Questionenonce"/>
      </w:pPr>
      <w:r>
        <w:t>Sélectionner les phrases exactes et corriger de façon concise les autres propositions.</w:t>
      </w:r>
    </w:p>
    <w:p w:rsidR="0076690B" w:rsidRPr="0076690B" w:rsidRDefault="0073438D" w:rsidP="0073438D">
      <w:pPr>
        <w:pStyle w:val="TTextecourant"/>
      </w:pPr>
      <w:r w:rsidRPr="0073438D">
        <w:rPr>
          <w:rStyle w:val="b"/>
        </w:rPr>
        <w:t>a.</w:t>
      </w:r>
      <w:r>
        <w:t xml:space="preserve"> </w:t>
      </w:r>
      <w:r w:rsidR="0076690B" w:rsidRPr="0076690B">
        <w:t xml:space="preserve">Faux. Le </w:t>
      </w:r>
      <w:r w:rsidRPr="0076690B">
        <w:t xml:space="preserve">sida </w:t>
      </w:r>
      <w:r w:rsidR="0076690B" w:rsidRPr="0076690B">
        <w:t>est la conséquence du VIH.</w:t>
      </w:r>
    </w:p>
    <w:p w:rsidR="0076690B" w:rsidRPr="0076690B" w:rsidRDefault="0073438D" w:rsidP="0073438D">
      <w:pPr>
        <w:pStyle w:val="TTextecourant"/>
      </w:pPr>
      <w:r w:rsidRPr="0073438D">
        <w:rPr>
          <w:rStyle w:val="b"/>
        </w:rPr>
        <w:t>b.</w:t>
      </w:r>
      <w:r>
        <w:t xml:space="preserve"> </w:t>
      </w:r>
      <w:r w:rsidR="0076690B" w:rsidRPr="0076690B">
        <w:t>Faux. Le VIH a une taille d</w:t>
      </w:r>
      <w:r w:rsidR="00A47A4F">
        <w:t>’</w:t>
      </w:r>
      <w:r w:rsidR="0076690B" w:rsidRPr="0076690B">
        <w:t>environ 100</w:t>
      </w:r>
      <w:r>
        <w:t> </w:t>
      </w:r>
      <w:r w:rsidR="0076690B" w:rsidRPr="0076690B">
        <w:t>nm.</w:t>
      </w:r>
    </w:p>
    <w:p w:rsidR="0076690B" w:rsidRPr="0076690B" w:rsidRDefault="0073438D" w:rsidP="0073438D">
      <w:pPr>
        <w:pStyle w:val="TTextecourant"/>
      </w:pPr>
      <w:r w:rsidRPr="0073438D">
        <w:rPr>
          <w:rStyle w:val="b"/>
        </w:rPr>
        <w:t>c.</w:t>
      </w:r>
      <w:r>
        <w:t xml:space="preserve"> </w:t>
      </w:r>
      <w:r w:rsidR="0076690B" w:rsidRPr="0076690B">
        <w:t xml:space="preserve">Faux. </w:t>
      </w:r>
      <w:r>
        <w:t>Ê</w:t>
      </w:r>
      <w:r w:rsidR="0076690B" w:rsidRPr="0076690B">
        <w:t>tre séropositif pour le VIH signifie que la sérologie (recherche dans le sérum d</w:t>
      </w:r>
      <w:r w:rsidR="00A47A4F">
        <w:t>’</w:t>
      </w:r>
      <w:r w:rsidR="0076690B" w:rsidRPr="0076690B">
        <w:t>anticorps spécifiques anti-VIH) est positive.</w:t>
      </w:r>
    </w:p>
    <w:p w:rsidR="0076690B" w:rsidRPr="0076690B" w:rsidRDefault="0073438D" w:rsidP="0073438D">
      <w:pPr>
        <w:pStyle w:val="TTextecourant"/>
      </w:pPr>
      <w:r w:rsidRPr="0073438D">
        <w:rPr>
          <w:rStyle w:val="b"/>
        </w:rPr>
        <w:t>d.</w:t>
      </w:r>
      <w:r>
        <w:t xml:space="preserve"> </w:t>
      </w:r>
      <w:r w:rsidR="0076690B" w:rsidRPr="0076690B">
        <w:t>Faux. Un séropositif pour le VIH le reste à vie.</w:t>
      </w:r>
    </w:p>
    <w:p w:rsidR="0076690B" w:rsidRPr="0076690B" w:rsidRDefault="0073438D" w:rsidP="0073438D">
      <w:pPr>
        <w:pStyle w:val="TTextecourant"/>
      </w:pPr>
      <w:r w:rsidRPr="0073438D">
        <w:rPr>
          <w:rStyle w:val="b"/>
        </w:rPr>
        <w:t>e.</w:t>
      </w:r>
      <w:r>
        <w:t xml:space="preserve"> </w:t>
      </w:r>
      <w:r w:rsidR="0076690B" w:rsidRPr="0076690B">
        <w:t>Vrai.</w:t>
      </w:r>
    </w:p>
    <w:p w:rsidR="0076690B" w:rsidRPr="0076690B" w:rsidRDefault="0073438D" w:rsidP="0073438D">
      <w:pPr>
        <w:pStyle w:val="TTextecourant"/>
      </w:pPr>
      <w:r w:rsidRPr="0073438D">
        <w:rPr>
          <w:rStyle w:val="b"/>
        </w:rPr>
        <w:t>f.</w:t>
      </w:r>
      <w:r>
        <w:t xml:space="preserve"> </w:t>
      </w:r>
      <w:r w:rsidR="0076690B" w:rsidRPr="0076690B">
        <w:t xml:space="preserve">Faux. Ce sont les pathologies opportunistes liées au </w:t>
      </w:r>
      <w:r w:rsidRPr="0076690B">
        <w:t xml:space="preserve">sida </w:t>
      </w:r>
      <w:r w:rsidR="0076690B" w:rsidRPr="0076690B">
        <w:t>qui affectent les poumons, le tube digestif, l</w:t>
      </w:r>
      <w:r w:rsidR="00A47A4F">
        <w:t>’</w:t>
      </w:r>
      <w:r w:rsidR="0076690B" w:rsidRPr="0076690B">
        <w:t>encéphale ou la peau.</w:t>
      </w:r>
    </w:p>
    <w:p w:rsidR="0076690B" w:rsidRPr="0076690B" w:rsidRDefault="0073438D" w:rsidP="0073438D">
      <w:pPr>
        <w:pStyle w:val="TTextecourant"/>
      </w:pPr>
      <w:r w:rsidRPr="0073438D">
        <w:rPr>
          <w:rStyle w:val="b"/>
        </w:rPr>
        <w:t>g.</w:t>
      </w:r>
      <w:r>
        <w:t xml:space="preserve"> </w:t>
      </w:r>
      <w:r w:rsidR="0076690B" w:rsidRPr="0076690B">
        <w:t>Vrai.</w:t>
      </w:r>
    </w:p>
    <w:p w:rsidR="0076690B" w:rsidRPr="0076690B" w:rsidRDefault="0073438D" w:rsidP="0073438D">
      <w:pPr>
        <w:pStyle w:val="TTextecourant"/>
      </w:pPr>
      <w:r w:rsidRPr="0073438D">
        <w:rPr>
          <w:rStyle w:val="b"/>
        </w:rPr>
        <w:t>h.</w:t>
      </w:r>
      <w:r>
        <w:t xml:space="preserve"> </w:t>
      </w:r>
      <w:r w:rsidR="0076690B" w:rsidRPr="0076690B">
        <w:t>Faux. Il est contaminant durant les 3</w:t>
      </w:r>
      <w:r>
        <w:t> </w:t>
      </w:r>
      <w:r w:rsidR="0076690B" w:rsidRPr="0076690B">
        <w:t>phases avec un pic de contagiosité durant la primo-infection.</w:t>
      </w:r>
    </w:p>
    <w:p w:rsidR="0076690B" w:rsidRPr="0076690B" w:rsidRDefault="0073438D" w:rsidP="0073438D">
      <w:pPr>
        <w:pStyle w:val="TTextecourant"/>
      </w:pPr>
      <w:r w:rsidRPr="0073438D">
        <w:rPr>
          <w:rStyle w:val="b"/>
        </w:rPr>
        <w:t>i.</w:t>
      </w:r>
      <w:r>
        <w:t xml:space="preserve"> </w:t>
      </w:r>
      <w:r w:rsidR="0076690B" w:rsidRPr="0076690B">
        <w:t>Faux. Une piqûre de moustique ne peut pas transmettre le VIH. En effet, le VIH ne survit pas dans le moustique ; par ailleurs, le moustique n</w:t>
      </w:r>
      <w:r w:rsidR="00A47A4F">
        <w:t>’</w:t>
      </w:r>
      <w:r w:rsidR="0076690B" w:rsidRPr="0076690B">
        <w:t>injecte pas le sang prélevé à une première personne à une seconde personne.</w:t>
      </w:r>
    </w:p>
    <w:p w:rsidR="0076690B" w:rsidRPr="0076690B" w:rsidRDefault="0073438D" w:rsidP="0073438D">
      <w:pPr>
        <w:pStyle w:val="TTextecourant"/>
      </w:pPr>
      <w:r w:rsidRPr="0073438D">
        <w:rPr>
          <w:rStyle w:val="b"/>
        </w:rPr>
        <w:t>j.</w:t>
      </w:r>
      <w:r>
        <w:t xml:space="preserve"> </w:t>
      </w:r>
      <w:r w:rsidR="0076690B" w:rsidRPr="0076690B">
        <w:t>Faux. La salive et l</w:t>
      </w:r>
      <w:r w:rsidR="00A47A4F">
        <w:t>’</w:t>
      </w:r>
      <w:r w:rsidR="0076690B" w:rsidRPr="0076690B">
        <w:t>urine ne sont pas contaminants.</w:t>
      </w:r>
    </w:p>
    <w:p w:rsidR="0076690B" w:rsidRPr="0076690B" w:rsidRDefault="0073438D" w:rsidP="0073438D">
      <w:pPr>
        <w:pStyle w:val="04Exercicestitre"/>
      </w:pPr>
      <w:r>
        <w:t xml:space="preserve">1. </w:t>
      </w:r>
      <w:r w:rsidR="0076690B" w:rsidRPr="0076690B">
        <w:t>Vocabulaire</w:t>
      </w:r>
    </w:p>
    <w:p w:rsidR="009E2027" w:rsidRPr="009E2027" w:rsidRDefault="009E2027" w:rsidP="009E2027">
      <w:pPr>
        <w:pStyle w:val="06Questionenonce"/>
      </w:pPr>
      <w:r w:rsidRPr="009E2027">
        <w:t>Définir les termes et expressions suivants.</w:t>
      </w:r>
    </w:p>
    <w:p w:rsidR="0076690B" w:rsidRPr="0076690B" w:rsidRDefault="0076690B" w:rsidP="0073438D">
      <w:pPr>
        <w:pStyle w:val="TTextecourant"/>
      </w:pPr>
      <w:r w:rsidRPr="0073438D">
        <w:rPr>
          <w:rStyle w:val="b"/>
        </w:rPr>
        <w:t>Virose</w:t>
      </w:r>
      <w:r w:rsidRPr="0076690B">
        <w:t> : pathologie due à un virus.</w:t>
      </w:r>
    </w:p>
    <w:p w:rsidR="0076690B" w:rsidRPr="0076690B" w:rsidRDefault="0076690B" w:rsidP="0073438D">
      <w:pPr>
        <w:pStyle w:val="TTextecourant"/>
      </w:pPr>
      <w:r w:rsidRPr="0073438D">
        <w:rPr>
          <w:rStyle w:val="b"/>
        </w:rPr>
        <w:t>Fenêtre</w:t>
      </w:r>
      <w:r w:rsidRPr="0076690B">
        <w:t xml:space="preserve"> </w:t>
      </w:r>
      <w:r w:rsidRPr="0073438D">
        <w:rPr>
          <w:rStyle w:val="b"/>
        </w:rPr>
        <w:t>sérologique</w:t>
      </w:r>
      <w:r w:rsidR="0073438D">
        <w:t> </w:t>
      </w:r>
      <w:r w:rsidRPr="0076690B">
        <w:t>: période durant laquelle les anticorps dirigés contre un agent infectieux sont indétectables. Pour l</w:t>
      </w:r>
      <w:r w:rsidR="00A47A4F">
        <w:t>’</w:t>
      </w:r>
      <w:r w:rsidRPr="0076690B">
        <w:t>infection par le VIH, cette fenêtre dure de trois à six semaines après la contamination. Cela signifie que le test de dépistage des anticorps est inefficace au cours de cette période.</w:t>
      </w:r>
    </w:p>
    <w:p w:rsidR="0076690B" w:rsidRPr="0076690B" w:rsidRDefault="0076690B" w:rsidP="0073438D">
      <w:pPr>
        <w:pStyle w:val="TTextecourant"/>
      </w:pPr>
      <w:r w:rsidRPr="0073438D">
        <w:rPr>
          <w:rStyle w:val="b"/>
        </w:rPr>
        <w:t>Séroconversion</w:t>
      </w:r>
      <w:r w:rsidRPr="0076690B">
        <w:t> : désigne la phase au cours d</w:t>
      </w:r>
      <w:r w:rsidR="00A47A4F">
        <w:t>’</w:t>
      </w:r>
      <w:r w:rsidRPr="0076690B">
        <w:t xml:space="preserve">une </w:t>
      </w:r>
      <w:r w:rsidRPr="0073438D">
        <w:t>maladie</w:t>
      </w:r>
      <w:r w:rsidRPr="0076690B">
        <w:t xml:space="preserve"> infectieuse où les </w:t>
      </w:r>
      <w:r w:rsidRPr="0073438D">
        <w:t>anticorps</w:t>
      </w:r>
      <w:r w:rsidRPr="0076690B">
        <w:t xml:space="preserve"> apparaissent suffisamment dans le </w:t>
      </w:r>
      <w:r w:rsidRPr="0073438D">
        <w:t>sang</w:t>
      </w:r>
      <w:r w:rsidRPr="0076690B">
        <w:t xml:space="preserve"> pour qu</w:t>
      </w:r>
      <w:r w:rsidR="00A47A4F">
        <w:t>’</w:t>
      </w:r>
      <w:r w:rsidRPr="0076690B">
        <w:t>on puisse les doser. Le phénomène de séroconversion qualifie le patient de séropositif pour le VIH.</w:t>
      </w:r>
    </w:p>
    <w:p w:rsidR="0076690B" w:rsidRPr="0076690B" w:rsidRDefault="0076690B" w:rsidP="0073438D">
      <w:pPr>
        <w:pStyle w:val="TTextecourant"/>
      </w:pPr>
      <w:r w:rsidRPr="0073438D">
        <w:rPr>
          <w:rStyle w:val="b"/>
        </w:rPr>
        <w:t>Signe</w:t>
      </w:r>
      <w:r w:rsidRPr="0076690B">
        <w:t xml:space="preserve"> </w:t>
      </w:r>
      <w:r w:rsidRPr="0073438D">
        <w:rPr>
          <w:rStyle w:val="b"/>
        </w:rPr>
        <w:t>clinique</w:t>
      </w:r>
      <w:r w:rsidRPr="0076690B">
        <w:t> : symptôme noté directement par le médecin lors de l</w:t>
      </w:r>
      <w:r w:rsidR="00A47A4F">
        <w:t>’</w:t>
      </w:r>
      <w:r w:rsidRPr="0076690B">
        <w:t>étude clinique effectuée au chevet du malade ou lors d</w:t>
      </w:r>
      <w:r w:rsidR="00A47A4F">
        <w:t>’</w:t>
      </w:r>
      <w:r w:rsidRPr="0076690B">
        <w:t>une consultation au cabinet médical.</w:t>
      </w:r>
    </w:p>
    <w:p w:rsidR="0076690B" w:rsidRPr="0076690B" w:rsidRDefault="0076690B" w:rsidP="0073438D">
      <w:pPr>
        <w:pStyle w:val="TTextecourant"/>
      </w:pPr>
      <w:r w:rsidRPr="0073438D">
        <w:rPr>
          <w:rStyle w:val="b"/>
        </w:rPr>
        <w:t>Signe</w:t>
      </w:r>
      <w:r w:rsidRPr="0076690B">
        <w:t xml:space="preserve"> </w:t>
      </w:r>
      <w:r w:rsidRPr="0073438D">
        <w:rPr>
          <w:rStyle w:val="b"/>
        </w:rPr>
        <w:t>paraclinique</w:t>
      </w:r>
      <w:r w:rsidRPr="0076690B">
        <w:t> : symptôme apprécié par le médecin grâce à des examens complémentaires (analyse de sang, techniques d</w:t>
      </w:r>
      <w:r w:rsidR="00A47A4F">
        <w:t>’</w:t>
      </w:r>
      <w:r w:rsidRPr="0076690B">
        <w:t>imagerie médicale…).</w:t>
      </w:r>
    </w:p>
    <w:p w:rsidR="0076690B" w:rsidRPr="0076690B" w:rsidRDefault="009E2027" w:rsidP="009E2027">
      <w:pPr>
        <w:pStyle w:val="04Exercicestitre"/>
      </w:pPr>
      <w:r>
        <w:t xml:space="preserve">2. </w:t>
      </w:r>
      <w:r w:rsidR="0076690B" w:rsidRPr="0076690B">
        <w:t>Structure du VIH</w:t>
      </w:r>
    </w:p>
    <w:p w:rsidR="0076690B" w:rsidRPr="0076690B" w:rsidRDefault="009E2027" w:rsidP="009E2027">
      <w:pPr>
        <w:pStyle w:val="06Questionenonce"/>
      </w:pPr>
      <w:r>
        <w:t>1. Identifier les légendes 1 à 6.</w:t>
      </w:r>
    </w:p>
    <w:p w:rsidR="0076690B" w:rsidRPr="0076690B" w:rsidRDefault="0076690B" w:rsidP="009E2027">
      <w:pPr>
        <w:pStyle w:val="TTextecourant"/>
      </w:pPr>
      <w:r w:rsidRPr="0076690B">
        <w:t>1 : enveloppe (bicouche lipidique)</w:t>
      </w:r>
    </w:p>
    <w:p w:rsidR="0076690B" w:rsidRPr="0076690B" w:rsidRDefault="0076690B" w:rsidP="009E2027">
      <w:pPr>
        <w:pStyle w:val="TTextecourant"/>
      </w:pPr>
      <w:r w:rsidRPr="0076690B">
        <w:t>2 : gp120</w:t>
      </w:r>
    </w:p>
    <w:p w:rsidR="0076690B" w:rsidRPr="0076690B" w:rsidRDefault="0076690B" w:rsidP="009E2027">
      <w:pPr>
        <w:pStyle w:val="TTextecourant"/>
      </w:pPr>
      <w:r w:rsidRPr="0076690B">
        <w:t>3 : génome viral (ARN)</w:t>
      </w:r>
    </w:p>
    <w:p w:rsidR="0076690B" w:rsidRPr="0076690B" w:rsidRDefault="0076690B" w:rsidP="009E2027">
      <w:pPr>
        <w:pStyle w:val="TTextecourant"/>
      </w:pPr>
      <w:r w:rsidRPr="0076690B">
        <w:t>4 : matrice (p17)</w:t>
      </w:r>
    </w:p>
    <w:p w:rsidR="0076690B" w:rsidRPr="0076690B" w:rsidRDefault="0076690B" w:rsidP="009E2027">
      <w:pPr>
        <w:pStyle w:val="TTextecourant"/>
      </w:pPr>
      <w:r w:rsidRPr="0076690B">
        <w:t>5 : transcriptase inverse</w:t>
      </w:r>
    </w:p>
    <w:p w:rsidR="0076690B" w:rsidRPr="0076690B" w:rsidRDefault="0076690B" w:rsidP="009E2027">
      <w:pPr>
        <w:pStyle w:val="TTextecourant"/>
      </w:pPr>
      <w:r w:rsidRPr="0076690B">
        <w:t>6 : capside (p24)</w:t>
      </w:r>
    </w:p>
    <w:p w:rsidR="0076690B" w:rsidRPr="0076690B" w:rsidRDefault="009E2027" w:rsidP="009E2027">
      <w:pPr>
        <w:pStyle w:val="06Questionenonce"/>
      </w:pPr>
      <w:r>
        <w:t>2. Nommer le groupe de virus auquel appartient le VIH. Justifier la réponse.</w:t>
      </w:r>
    </w:p>
    <w:p w:rsidR="0076690B" w:rsidRPr="0076690B" w:rsidRDefault="0076690B" w:rsidP="009E2027">
      <w:pPr>
        <w:pStyle w:val="TTextecourant"/>
      </w:pPr>
      <w:r w:rsidRPr="0076690B">
        <w:t>Le VIH contient 2</w:t>
      </w:r>
      <w:r w:rsidR="009E2027">
        <w:t> </w:t>
      </w:r>
      <w:r w:rsidRPr="0076690B">
        <w:t>molécules identiques d</w:t>
      </w:r>
      <w:r w:rsidR="00A47A4F">
        <w:t>’</w:t>
      </w:r>
      <w:r w:rsidRPr="0076690B">
        <w:t>ARN simple brin, ceci est une caractéristique des rétrovirus. Par ailleurs, on note la présence d</w:t>
      </w:r>
      <w:r w:rsidR="00A47A4F">
        <w:t>’</w:t>
      </w:r>
      <w:r w:rsidRPr="0076690B">
        <w:t>une enzyme propre aux rétrovirus : la transcriptase inverse. Un seul de ces deux arguments suffit pour conclure que le VIH appartient au groupe des rétrovirus.</w:t>
      </w:r>
    </w:p>
    <w:p w:rsidR="0076690B" w:rsidRPr="0076690B" w:rsidRDefault="009E2027" w:rsidP="009E2027">
      <w:pPr>
        <w:pStyle w:val="06Questionenonce"/>
      </w:pPr>
      <w:r>
        <w:t>3. Expliquer comment se fait la reconnaissance entre le VIH et ses cellules cibles.</w:t>
      </w:r>
    </w:p>
    <w:p w:rsidR="0076690B" w:rsidRPr="0076690B" w:rsidRDefault="009E2027" w:rsidP="009E2027">
      <w:pPr>
        <w:pStyle w:val="TTextecourant"/>
      </w:pPr>
      <w:r>
        <w:t>La gp</w:t>
      </w:r>
      <w:r w:rsidR="0076690B" w:rsidRPr="0076690B">
        <w:t>120 se fixe sur le récepteur CD4 de la membrane des cellules cibles.</w:t>
      </w:r>
    </w:p>
    <w:p w:rsidR="0076690B" w:rsidRPr="0076690B" w:rsidRDefault="009E2027" w:rsidP="009E2027">
      <w:pPr>
        <w:pStyle w:val="06Questionenonce"/>
      </w:pPr>
      <w:r>
        <w:t>4. La transcriptase inverse est une enzyme propre aux rétrovirus, elle effectue l’étape inverse de la transcription. Émettre une hypothèse quant au rôle de cette enzyme dans la multiplication du VIH.</w:t>
      </w:r>
    </w:p>
    <w:p w:rsidR="0076690B" w:rsidRPr="0076690B" w:rsidRDefault="0076690B" w:rsidP="009E2027">
      <w:pPr>
        <w:pStyle w:val="TTextecourant"/>
      </w:pPr>
      <w:r w:rsidRPr="0076690B">
        <w:t xml:space="preserve">La transcriptase inverse est une </w:t>
      </w:r>
      <w:r w:rsidRPr="009E2027">
        <w:t>enzyme</w:t>
      </w:r>
      <w:r w:rsidRPr="0076690B">
        <w:t xml:space="preserve"> qui permet au rétrovirus de synthétiser, à partir de l</w:t>
      </w:r>
      <w:r w:rsidR="00A47A4F">
        <w:t>’</w:t>
      </w:r>
      <w:r w:rsidRPr="0076690B">
        <w:t xml:space="preserve">ARN simple brin, un </w:t>
      </w:r>
      <w:r w:rsidRPr="0076690B">
        <w:lastRenderedPageBreak/>
        <w:t>ADN double-brin viral qui s</w:t>
      </w:r>
      <w:r w:rsidR="00A47A4F">
        <w:t>’</w:t>
      </w:r>
      <w:r w:rsidRPr="0076690B">
        <w:t>intègre à l</w:t>
      </w:r>
      <w:r w:rsidR="00A47A4F">
        <w:t>’</w:t>
      </w:r>
      <w:r w:rsidRPr="0076690B">
        <w:t>ADN de la cellule cible. Cet ADN viral intégré dans le génome de la ce</w:t>
      </w:r>
      <w:r w:rsidRPr="0076690B">
        <w:t>l</w:t>
      </w:r>
      <w:r w:rsidRPr="0076690B">
        <w:t>lule hôte sera ensuite transcrit en ARN puis traduit en protéines pour produire de nouveaux virus.</w:t>
      </w:r>
    </w:p>
    <w:p w:rsidR="0076690B" w:rsidRPr="0076690B" w:rsidRDefault="009E2027" w:rsidP="009E2027">
      <w:pPr>
        <w:pStyle w:val="04Exercicestitre"/>
      </w:pPr>
      <w:r>
        <w:t xml:space="preserve">3. </w:t>
      </w:r>
      <w:r w:rsidR="0076690B" w:rsidRPr="0076690B">
        <w:t>Mots croisés</w:t>
      </w:r>
    </w:p>
    <w:tbl>
      <w:tblPr>
        <w:tblW w:w="0" w:type="auto"/>
        <w:tblCellSpacing w:w="15" w:type="dxa"/>
        <w:tblCellMar>
          <w:top w:w="15" w:type="dxa"/>
          <w:left w:w="15" w:type="dxa"/>
          <w:bottom w:w="15" w:type="dxa"/>
          <w:right w:w="15" w:type="dxa"/>
        </w:tblCellMar>
        <w:tblLook w:val="04A0"/>
      </w:tblPr>
      <w:tblGrid>
        <w:gridCol w:w="2716"/>
        <w:gridCol w:w="3275"/>
      </w:tblGrid>
      <w:tr w:rsidR="0076690B" w:rsidRPr="0076690B" w:rsidTr="00593A48">
        <w:trPr>
          <w:tblCellSpacing w:w="15" w:type="dxa"/>
        </w:trPr>
        <w:tc>
          <w:tcPr>
            <w:tcW w:w="0" w:type="auto"/>
            <w:hideMark/>
          </w:tcPr>
          <w:tbl>
            <w:tblPr>
              <w:tblW w:w="2631"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505"/>
              <w:gridCol w:w="2126"/>
            </w:tblGrid>
            <w:tr w:rsidR="0076690B" w:rsidRPr="0076690B" w:rsidTr="009E2027">
              <w:trPr>
                <w:tblCellSpacing w:w="15" w:type="dxa"/>
              </w:trPr>
              <w:tc>
                <w:tcPr>
                  <w:tcW w:w="2571" w:type="dxa"/>
                  <w:gridSpan w:val="2"/>
                  <w:vAlign w:val="center"/>
                  <w:hideMark/>
                </w:tcPr>
                <w:p w:rsidR="0076690B" w:rsidRPr="0076690B" w:rsidRDefault="0076690B" w:rsidP="0076690B">
                  <w:r w:rsidRPr="0076690B">
                    <w:t>Horizontalement</w:t>
                  </w:r>
                </w:p>
              </w:tc>
            </w:tr>
            <w:tr w:rsidR="0076690B" w:rsidRPr="0076690B" w:rsidTr="009E2027">
              <w:trPr>
                <w:tblCellSpacing w:w="15" w:type="dxa"/>
              </w:trPr>
              <w:tc>
                <w:tcPr>
                  <w:tcW w:w="460" w:type="dxa"/>
                  <w:hideMark/>
                </w:tcPr>
                <w:p w:rsidR="0076690B" w:rsidRPr="0076690B" w:rsidRDefault="0076690B" w:rsidP="0076690B">
                  <w:r w:rsidRPr="0076690B">
                    <w:t>1.</w:t>
                  </w:r>
                </w:p>
              </w:tc>
              <w:tc>
                <w:tcPr>
                  <w:tcW w:w="2081" w:type="dxa"/>
                  <w:vAlign w:val="center"/>
                  <w:hideMark/>
                </w:tcPr>
                <w:p w:rsidR="0076690B" w:rsidRPr="0076690B" w:rsidRDefault="0076690B" w:rsidP="0076690B">
                  <w:r w:rsidRPr="0076690B">
                    <w:t>virion</w:t>
                  </w:r>
                </w:p>
              </w:tc>
            </w:tr>
            <w:tr w:rsidR="0076690B" w:rsidRPr="0076690B" w:rsidTr="009E2027">
              <w:trPr>
                <w:tblCellSpacing w:w="15" w:type="dxa"/>
              </w:trPr>
              <w:tc>
                <w:tcPr>
                  <w:tcW w:w="460" w:type="dxa"/>
                  <w:hideMark/>
                </w:tcPr>
                <w:p w:rsidR="0076690B" w:rsidRPr="0076690B" w:rsidRDefault="0076690B" w:rsidP="0076690B">
                  <w:r w:rsidRPr="0076690B">
                    <w:t>3.</w:t>
                  </w:r>
                </w:p>
              </w:tc>
              <w:tc>
                <w:tcPr>
                  <w:tcW w:w="2081" w:type="dxa"/>
                  <w:vAlign w:val="center"/>
                  <w:hideMark/>
                </w:tcPr>
                <w:p w:rsidR="0076690B" w:rsidRPr="0076690B" w:rsidRDefault="0076690B" w:rsidP="0076690B">
                  <w:r w:rsidRPr="0076690B">
                    <w:t>syndrome</w:t>
                  </w:r>
                </w:p>
              </w:tc>
            </w:tr>
            <w:tr w:rsidR="0076690B" w:rsidRPr="0076690B" w:rsidTr="009E2027">
              <w:trPr>
                <w:tblCellSpacing w:w="15" w:type="dxa"/>
              </w:trPr>
              <w:tc>
                <w:tcPr>
                  <w:tcW w:w="460" w:type="dxa"/>
                  <w:hideMark/>
                </w:tcPr>
                <w:p w:rsidR="0076690B" w:rsidRPr="0076690B" w:rsidRDefault="0076690B" w:rsidP="0076690B">
                  <w:r w:rsidRPr="0076690B">
                    <w:t>4.</w:t>
                  </w:r>
                </w:p>
              </w:tc>
              <w:tc>
                <w:tcPr>
                  <w:tcW w:w="2081" w:type="dxa"/>
                  <w:vAlign w:val="center"/>
                  <w:hideMark/>
                </w:tcPr>
                <w:p w:rsidR="0076690B" w:rsidRPr="0076690B" w:rsidRDefault="0076690B" w:rsidP="0076690B">
                  <w:r w:rsidRPr="0076690B">
                    <w:t>mycose</w:t>
                  </w:r>
                </w:p>
              </w:tc>
            </w:tr>
            <w:tr w:rsidR="0076690B" w:rsidRPr="0076690B" w:rsidTr="009E2027">
              <w:trPr>
                <w:tblCellSpacing w:w="15" w:type="dxa"/>
              </w:trPr>
              <w:tc>
                <w:tcPr>
                  <w:tcW w:w="460" w:type="dxa"/>
                  <w:hideMark/>
                </w:tcPr>
                <w:p w:rsidR="0076690B" w:rsidRPr="0076690B" w:rsidRDefault="0076690B" w:rsidP="0076690B">
                  <w:r w:rsidRPr="0076690B">
                    <w:t>7.</w:t>
                  </w:r>
                </w:p>
              </w:tc>
              <w:tc>
                <w:tcPr>
                  <w:tcW w:w="2081" w:type="dxa"/>
                  <w:vAlign w:val="center"/>
                  <w:hideMark/>
                </w:tcPr>
                <w:p w:rsidR="0076690B" w:rsidRPr="0076690B" w:rsidRDefault="0076690B" w:rsidP="0076690B">
                  <w:r w:rsidRPr="0076690B">
                    <w:t>asthénie</w:t>
                  </w:r>
                </w:p>
              </w:tc>
            </w:tr>
            <w:tr w:rsidR="0076690B" w:rsidRPr="0076690B" w:rsidTr="009E2027">
              <w:trPr>
                <w:tblCellSpacing w:w="15" w:type="dxa"/>
              </w:trPr>
              <w:tc>
                <w:tcPr>
                  <w:tcW w:w="460" w:type="dxa"/>
                  <w:hideMark/>
                </w:tcPr>
                <w:p w:rsidR="0076690B" w:rsidRPr="0076690B" w:rsidRDefault="0076690B" w:rsidP="0076690B">
                  <w:r w:rsidRPr="0076690B">
                    <w:t>9.</w:t>
                  </w:r>
                </w:p>
              </w:tc>
              <w:tc>
                <w:tcPr>
                  <w:tcW w:w="2081" w:type="dxa"/>
                  <w:vAlign w:val="center"/>
                  <w:hideMark/>
                </w:tcPr>
                <w:p w:rsidR="0076690B" w:rsidRPr="0076690B" w:rsidRDefault="0076690B" w:rsidP="0076690B">
                  <w:r w:rsidRPr="0076690B">
                    <w:t>immunodéficience</w:t>
                  </w:r>
                </w:p>
              </w:tc>
            </w:tr>
            <w:tr w:rsidR="0076690B" w:rsidRPr="0076690B" w:rsidTr="009E2027">
              <w:trPr>
                <w:tblCellSpacing w:w="15" w:type="dxa"/>
              </w:trPr>
              <w:tc>
                <w:tcPr>
                  <w:tcW w:w="460" w:type="dxa"/>
                  <w:hideMark/>
                </w:tcPr>
                <w:p w:rsidR="0076690B" w:rsidRPr="0076690B" w:rsidRDefault="0076690B" w:rsidP="0076690B">
                  <w:r w:rsidRPr="0076690B">
                    <w:t>10.</w:t>
                  </w:r>
                </w:p>
              </w:tc>
              <w:tc>
                <w:tcPr>
                  <w:tcW w:w="2081" w:type="dxa"/>
                  <w:vAlign w:val="center"/>
                  <w:hideMark/>
                </w:tcPr>
                <w:p w:rsidR="0076690B" w:rsidRPr="0076690B" w:rsidRDefault="0076690B" w:rsidP="0076690B">
                  <w:r w:rsidRPr="0076690B">
                    <w:t>épidémiologie</w:t>
                  </w:r>
                </w:p>
              </w:tc>
            </w:tr>
            <w:tr w:rsidR="0076690B" w:rsidRPr="0076690B" w:rsidTr="009E2027">
              <w:trPr>
                <w:tblCellSpacing w:w="15" w:type="dxa"/>
              </w:trPr>
              <w:tc>
                <w:tcPr>
                  <w:tcW w:w="460" w:type="dxa"/>
                  <w:hideMark/>
                </w:tcPr>
                <w:p w:rsidR="0076690B" w:rsidRPr="0076690B" w:rsidRDefault="0076690B" w:rsidP="0076690B">
                  <w:r w:rsidRPr="0076690B">
                    <w:t>13.</w:t>
                  </w:r>
                </w:p>
              </w:tc>
              <w:tc>
                <w:tcPr>
                  <w:tcW w:w="2081" w:type="dxa"/>
                  <w:vAlign w:val="center"/>
                  <w:hideMark/>
                </w:tcPr>
                <w:p w:rsidR="0076690B" w:rsidRPr="0076690B" w:rsidRDefault="0076690B" w:rsidP="0076690B">
                  <w:r w:rsidRPr="0076690B">
                    <w:t>trithérapie</w:t>
                  </w:r>
                </w:p>
              </w:tc>
            </w:tr>
            <w:tr w:rsidR="0076690B" w:rsidRPr="0076690B" w:rsidTr="009E2027">
              <w:trPr>
                <w:tblCellSpacing w:w="15" w:type="dxa"/>
              </w:trPr>
              <w:tc>
                <w:tcPr>
                  <w:tcW w:w="460" w:type="dxa"/>
                  <w:hideMark/>
                </w:tcPr>
                <w:p w:rsidR="0076690B" w:rsidRPr="0076690B" w:rsidRDefault="0076690B" w:rsidP="0076690B">
                  <w:r w:rsidRPr="0076690B">
                    <w:t>15.</w:t>
                  </w:r>
                </w:p>
              </w:tc>
              <w:tc>
                <w:tcPr>
                  <w:tcW w:w="2081" w:type="dxa"/>
                  <w:vAlign w:val="center"/>
                  <w:hideMark/>
                </w:tcPr>
                <w:p w:rsidR="0076690B" w:rsidRPr="0076690B" w:rsidRDefault="0076690B" w:rsidP="0076690B">
                  <w:r w:rsidRPr="0076690B">
                    <w:t>cachexie</w:t>
                  </w:r>
                </w:p>
              </w:tc>
            </w:tr>
            <w:tr w:rsidR="0076690B" w:rsidRPr="0076690B" w:rsidTr="009E2027">
              <w:trPr>
                <w:tblCellSpacing w:w="15" w:type="dxa"/>
              </w:trPr>
              <w:tc>
                <w:tcPr>
                  <w:tcW w:w="460" w:type="dxa"/>
                  <w:hideMark/>
                </w:tcPr>
                <w:p w:rsidR="0076690B" w:rsidRPr="0076690B" w:rsidRDefault="0076690B" w:rsidP="0076690B">
                  <w:r w:rsidRPr="0076690B">
                    <w:t>16.</w:t>
                  </w:r>
                </w:p>
              </w:tc>
              <w:tc>
                <w:tcPr>
                  <w:tcW w:w="2081" w:type="dxa"/>
                  <w:vAlign w:val="center"/>
                  <w:hideMark/>
                </w:tcPr>
                <w:p w:rsidR="0076690B" w:rsidRPr="0076690B" w:rsidRDefault="0076690B" w:rsidP="0076690B">
                  <w:r w:rsidRPr="0076690B">
                    <w:t>pandémie</w:t>
                  </w:r>
                </w:p>
              </w:tc>
            </w:tr>
            <w:tr w:rsidR="0076690B" w:rsidRPr="0076690B" w:rsidTr="009E2027">
              <w:trPr>
                <w:tblCellSpacing w:w="15" w:type="dxa"/>
              </w:trPr>
              <w:tc>
                <w:tcPr>
                  <w:tcW w:w="460" w:type="dxa"/>
                  <w:hideMark/>
                </w:tcPr>
                <w:p w:rsidR="0076690B" w:rsidRPr="0076690B" w:rsidRDefault="0076690B" w:rsidP="0076690B">
                  <w:r w:rsidRPr="0076690B">
                    <w:t>17.</w:t>
                  </w:r>
                </w:p>
              </w:tc>
              <w:tc>
                <w:tcPr>
                  <w:tcW w:w="2081" w:type="dxa"/>
                  <w:vAlign w:val="center"/>
                  <w:hideMark/>
                </w:tcPr>
                <w:p w:rsidR="0076690B" w:rsidRPr="0076690B" w:rsidRDefault="0076690B" w:rsidP="0076690B">
                  <w:r w:rsidRPr="0076690B">
                    <w:t>virémie</w:t>
                  </w:r>
                </w:p>
              </w:tc>
            </w:tr>
            <w:tr w:rsidR="0076690B" w:rsidRPr="0076690B" w:rsidTr="009E2027">
              <w:trPr>
                <w:tblCellSpacing w:w="15" w:type="dxa"/>
              </w:trPr>
              <w:tc>
                <w:tcPr>
                  <w:tcW w:w="460" w:type="dxa"/>
                  <w:hideMark/>
                </w:tcPr>
                <w:p w:rsidR="0076690B" w:rsidRPr="0076690B" w:rsidRDefault="0076690B" w:rsidP="0076690B">
                  <w:r w:rsidRPr="0076690B">
                    <w:t>18.</w:t>
                  </w:r>
                </w:p>
              </w:tc>
              <w:tc>
                <w:tcPr>
                  <w:tcW w:w="2081" w:type="dxa"/>
                  <w:vAlign w:val="center"/>
                  <w:hideMark/>
                </w:tcPr>
                <w:p w:rsidR="0076690B" w:rsidRPr="0076690B" w:rsidRDefault="0076690B" w:rsidP="0076690B">
                  <w:r w:rsidRPr="0076690B">
                    <w:t>Montagnier</w:t>
                  </w:r>
                </w:p>
              </w:tc>
            </w:tr>
          </w:tbl>
          <w:p w:rsidR="0076690B" w:rsidRPr="0076690B" w:rsidRDefault="0076690B" w:rsidP="0076690B"/>
        </w:tc>
        <w:tc>
          <w:tcPr>
            <w:tcW w:w="0" w:type="auto"/>
            <w:hideMark/>
          </w:tcPr>
          <w:tbl>
            <w:tblPr>
              <w:tblW w:w="319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497"/>
              <w:gridCol w:w="2693"/>
            </w:tblGrid>
            <w:tr w:rsidR="0076690B" w:rsidRPr="0076690B" w:rsidTr="009E2027">
              <w:trPr>
                <w:tblCellSpacing w:w="15" w:type="dxa"/>
              </w:trPr>
              <w:tc>
                <w:tcPr>
                  <w:tcW w:w="3130" w:type="dxa"/>
                  <w:gridSpan w:val="2"/>
                  <w:vAlign w:val="center"/>
                  <w:hideMark/>
                </w:tcPr>
                <w:p w:rsidR="0076690B" w:rsidRPr="0076690B" w:rsidRDefault="0076690B" w:rsidP="0076690B">
                  <w:r w:rsidRPr="0076690B">
                    <w:t>Verticalement</w:t>
                  </w:r>
                </w:p>
              </w:tc>
            </w:tr>
            <w:tr w:rsidR="0076690B" w:rsidRPr="0076690B" w:rsidTr="009E2027">
              <w:trPr>
                <w:tblCellSpacing w:w="15" w:type="dxa"/>
              </w:trPr>
              <w:tc>
                <w:tcPr>
                  <w:tcW w:w="452" w:type="dxa"/>
                  <w:hideMark/>
                </w:tcPr>
                <w:p w:rsidR="0076690B" w:rsidRPr="0076690B" w:rsidRDefault="0076690B" w:rsidP="0076690B">
                  <w:r w:rsidRPr="0076690B">
                    <w:t>2.</w:t>
                  </w:r>
                </w:p>
              </w:tc>
              <w:tc>
                <w:tcPr>
                  <w:tcW w:w="2648" w:type="dxa"/>
                  <w:vAlign w:val="center"/>
                  <w:hideMark/>
                </w:tcPr>
                <w:p w:rsidR="0076690B" w:rsidRPr="0076690B" w:rsidRDefault="0076690B" w:rsidP="0076690B">
                  <w:r w:rsidRPr="0076690B">
                    <w:t>opportuniste</w:t>
                  </w:r>
                </w:p>
              </w:tc>
            </w:tr>
            <w:tr w:rsidR="0076690B" w:rsidRPr="0076690B" w:rsidTr="009E2027">
              <w:trPr>
                <w:tblCellSpacing w:w="15" w:type="dxa"/>
              </w:trPr>
              <w:tc>
                <w:tcPr>
                  <w:tcW w:w="452" w:type="dxa"/>
                  <w:hideMark/>
                </w:tcPr>
                <w:p w:rsidR="0076690B" w:rsidRPr="0076690B" w:rsidRDefault="0076690B" w:rsidP="0076690B">
                  <w:r w:rsidRPr="0076690B">
                    <w:t>3.</w:t>
                  </w:r>
                </w:p>
              </w:tc>
              <w:tc>
                <w:tcPr>
                  <w:tcW w:w="2648" w:type="dxa"/>
                  <w:vAlign w:val="center"/>
                  <w:hideMark/>
                </w:tcPr>
                <w:p w:rsidR="0076690B" w:rsidRPr="0076690B" w:rsidRDefault="0076690B" w:rsidP="0076690B">
                  <w:r w:rsidRPr="0076690B">
                    <w:t>séropositif</w:t>
                  </w:r>
                </w:p>
              </w:tc>
            </w:tr>
            <w:tr w:rsidR="0076690B" w:rsidRPr="0076690B" w:rsidTr="009E2027">
              <w:trPr>
                <w:tblCellSpacing w:w="15" w:type="dxa"/>
              </w:trPr>
              <w:tc>
                <w:tcPr>
                  <w:tcW w:w="452" w:type="dxa"/>
                  <w:hideMark/>
                </w:tcPr>
                <w:p w:rsidR="0076690B" w:rsidRPr="0076690B" w:rsidRDefault="0076690B" w:rsidP="0076690B">
                  <w:r w:rsidRPr="0076690B">
                    <w:t>5.</w:t>
                  </w:r>
                </w:p>
              </w:tc>
              <w:tc>
                <w:tcPr>
                  <w:tcW w:w="2648" w:type="dxa"/>
                  <w:vAlign w:val="center"/>
                  <w:hideMark/>
                </w:tcPr>
                <w:p w:rsidR="0076690B" w:rsidRPr="0076690B" w:rsidRDefault="0076690B" w:rsidP="0076690B">
                  <w:r w:rsidRPr="0076690B">
                    <w:t>candidose</w:t>
                  </w:r>
                </w:p>
              </w:tc>
            </w:tr>
            <w:tr w:rsidR="0076690B" w:rsidRPr="0076690B" w:rsidTr="009E2027">
              <w:trPr>
                <w:tblCellSpacing w:w="15" w:type="dxa"/>
              </w:trPr>
              <w:tc>
                <w:tcPr>
                  <w:tcW w:w="452" w:type="dxa"/>
                  <w:hideMark/>
                </w:tcPr>
                <w:p w:rsidR="0076690B" w:rsidRPr="0076690B" w:rsidRDefault="0076690B" w:rsidP="0076690B">
                  <w:r w:rsidRPr="0076690B">
                    <w:t>6.</w:t>
                  </w:r>
                </w:p>
              </w:tc>
              <w:tc>
                <w:tcPr>
                  <w:tcW w:w="2648" w:type="dxa"/>
                  <w:vAlign w:val="center"/>
                  <w:hideMark/>
                </w:tcPr>
                <w:p w:rsidR="0076690B" w:rsidRPr="0076690B" w:rsidRDefault="0076690B" w:rsidP="0076690B">
                  <w:r w:rsidRPr="0076690B">
                    <w:t>lymphopénie</w:t>
                  </w:r>
                </w:p>
              </w:tc>
            </w:tr>
            <w:tr w:rsidR="0076690B" w:rsidRPr="0076690B" w:rsidTr="009E2027">
              <w:trPr>
                <w:tblCellSpacing w:w="15" w:type="dxa"/>
              </w:trPr>
              <w:tc>
                <w:tcPr>
                  <w:tcW w:w="452" w:type="dxa"/>
                  <w:hideMark/>
                </w:tcPr>
                <w:p w:rsidR="0076690B" w:rsidRPr="0076690B" w:rsidRDefault="0076690B" w:rsidP="0076690B">
                  <w:r w:rsidRPr="0076690B">
                    <w:t>7.</w:t>
                  </w:r>
                </w:p>
              </w:tc>
              <w:tc>
                <w:tcPr>
                  <w:tcW w:w="2648" w:type="dxa"/>
                  <w:vAlign w:val="center"/>
                  <w:hideMark/>
                </w:tcPr>
                <w:p w:rsidR="0076690B" w:rsidRPr="0076690B" w:rsidRDefault="0076690B" w:rsidP="0076690B">
                  <w:r w:rsidRPr="0076690B">
                    <w:t>asymptomatique</w:t>
                  </w:r>
                </w:p>
              </w:tc>
            </w:tr>
            <w:tr w:rsidR="0076690B" w:rsidRPr="0076690B" w:rsidTr="009E2027">
              <w:trPr>
                <w:tblCellSpacing w:w="15" w:type="dxa"/>
              </w:trPr>
              <w:tc>
                <w:tcPr>
                  <w:tcW w:w="452" w:type="dxa"/>
                  <w:hideMark/>
                </w:tcPr>
                <w:p w:rsidR="0076690B" w:rsidRPr="0076690B" w:rsidRDefault="0076690B" w:rsidP="0076690B">
                  <w:r w:rsidRPr="0076690B">
                    <w:t>8.</w:t>
                  </w:r>
                </w:p>
              </w:tc>
              <w:tc>
                <w:tcPr>
                  <w:tcW w:w="2648" w:type="dxa"/>
                  <w:vAlign w:val="center"/>
                  <w:hideMark/>
                </w:tcPr>
                <w:p w:rsidR="0076690B" w:rsidRPr="0076690B" w:rsidRDefault="0076690B" w:rsidP="0076690B">
                  <w:r w:rsidRPr="0076690B">
                    <w:t>infection</w:t>
                  </w:r>
                </w:p>
              </w:tc>
            </w:tr>
            <w:tr w:rsidR="0076690B" w:rsidRPr="0076690B" w:rsidTr="009E2027">
              <w:trPr>
                <w:tblCellSpacing w:w="15" w:type="dxa"/>
              </w:trPr>
              <w:tc>
                <w:tcPr>
                  <w:tcW w:w="452" w:type="dxa"/>
                  <w:hideMark/>
                </w:tcPr>
                <w:p w:rsidR="0076690B" w:rsidRPr="0076690B" w:rsidRDefault="0076690B" w:rsidP="0076690B">
                  <w:r w:rsidRPr="0076690B">
                    <w:t>11.</w:t>
                  </w:r>
                </w:p>
              </w:tc>
              <w:tc>
                <w:tcPr>
                  <w:tcW w:w="2648" w:type="dxa"/>
                  <w:vAlign w:val="center"/>
                  <w:hideMark/>
                </w:tcPr>
                <w:p w:rsidR="0076690B" w:rsidRPr="0076690B" w:rsidRDefault="0076690B" w:rsidP="0076690B">
                  <w:r w:rsidRPr="0076690B">
                    <w:t>leucopénie</w:t>
                  </w:r>
                </w:p>
              </w:tc>
            </w:tr>
            <w:tr w:rsidR="0076690B" w:rsidRPr="0076690B" w:rsidTr="009E2027">
              <w:trPr>
                <w:tblCellSpacing w:w="15" w:type="dxa"/>
              </w:trPr>
              <w:tc>
                <w:tcPr>
                  <w:tcW w:w="452" w:type="dxa"/>
                  <w:hideMark/>
                </w:tcPr>
                <w:p w:rsidR="0076690B" w:rsidRPr="0076690B" w:rsidRDefault="0076690B" w:rsidP="0076690B">
                  <w:r w:rsidRPr="0076690B">
                    <w:t>12.</w:t>
                  </w:r>
                </w:p>
              </w:tc>
              <w:tc>
                <w:tcPr>
                  <w:tcW w:w="2648" w:type="dxa"/>
                  <w:vAlign w:val="center"/>
                  <w:hideMark/>
                </w:tcPr>
                <w:p w:rsidR="0076690B" w:rsidRPr="0076690B" w:rsidRDefault="0076690B" w:rsidP="0076690B">
                  <w:r w:rsidRPr="0076690B">
                    <w:t>latex</w:t>
                  </w:r>
                </w:p>
              </w:tc>
            </w:tr>
            <w:tr w:rsidR="0076690B" w:rsidRPr="0076690B" w:rsidTr="009E2027">
              <w:trPr>
                <w:tblCellSpacing w:w="15" w:type="dxa"/>
              </w:trPr>
              <w:tc>
                <w:tcPr>
                  <w:tcW w:w="452" w:type="dxa"/>
                  <w:hideMark/>
                </w:tcPr>
                <w:p w:rsidR="0076690B" w:rsidRPr="0076690B" w:rsidRDefault="0076690B" w:rsidP="0076690B">
                  <w:r w:rsidRPr="0076690B">
                    <w:t>14.</w:t>
                  </w:r>
                </w:p>
              </w:tc>
              <w:tc>
                <w:tcPr>
                  <w:tcW w:w="2648" w:type="dxa"/>
                  <w:vAlign w:val="center"/>
                  <w:hideMark/>
                </w:tcPr>
                <w:p w:rsidR="0076690B" w:rsidRPr="0076690B" w:rsidRDefault="0076690B" w:rsidP="0076690B">
                  <w:r w:rsidRPr="0076690B">
                    <w:t>endémie</w:t>
                  </w:r>
                </w:p>
              </w:tc>
            </w:tr>
          </w:tbl>
          <w:p w:rsidR="0076690B" w:rsidRPr="0076690B" w:rsidRDefault="0076690B" w:rsidP="0076690B"/>
        </w:tc>
      </w:tr>
    </w:tbl>
    <w:p w:rsidR="0076690B" w:rsidRPr="0076690B" w:rsidRDefault="009E2027" w:rsidP="009E2027">
      <w:pPr>
        <w:pStyle w:val="04Exercicestitre"/>
      </w:pPr>
      <w:r>
        <w:t xml:space="preserve">4. </w:t>
      </w:r>
      <w:r w:rsidR="0076690B" w:rsidRPr="0076690B">
        <w:t>Conséquences cliniques et paracliniques de l</w:t>
      </w:r>
      <w:r w:rsidR="00A47A4F">
        <w:t>’</w:t>
      </w:r>
      <w:r>
        <w:t>infection par le VIH</w:t>
      </w:r>
    </w:p>
    <w:p w:rsidR="009E2027" w:rsidRDefault="009E2027" w:rsidP="009E2027">
      <w:pPr>
        <w:pStyle w:val="06Questionenonce"/>
        <w:rPr>
          <w:rFonts w:eastAsiaTheme="minorHAnsi"/>
        </w:rPr>
      </w:pPr>
      <w:r>
        <w:rPr>
          <w:rFonts w:eastAsiaTheme="minorHAnsi"/>
        </w:rPr>
        <w:t xml:space="preserve">1. </w:t>
      </w:r>
      <w:r>
        <w:t>Décrire l’évolution des courbes a et b en établissant le lien entre les deux.</w:t>
      </w:r>
    </w:p>
    <w:p w:rsidR="0076690B" w:rsidRPr="0076690B" w:rsidRDefault="0076690B" w:rsidP="009E2027">
      <w:pPr>
        <w:pStyle w:val="TTextecourant"/>
        <w:rPr>
          <w:rFonts w:eastAsiaTheme="minorHAnsi"/>
        </w:rPr>
      </w:pPr>
      <w:r w:rsidRPr="0076690B">
        <w:rPr>
          <w:rFonts w:eastAsiaTheme="minorHAnsi"/>
        </w:rPr>
        <w:t>Dès la contamination, le virus se réplique rapidement, la charge virale augmente fortement. Cela induit la fabric</w:t>
      </w:r>
      <w:r w:rsidRPr="0076690B">
        <w:rPr>
          <w:rFonts w:eastAsiaTheme="minorHAnsi"/>
        </w:rPr>
        <w:t>a</w:t>
      </w:r>
      <w:r w:rsidRPr="0076690B">
        <w:rPr>
          <w:rFonts w:eastAsiaTheme="minorHAnsi"/>
        </w:rPr>
        <w:t>tion d</w:t>
      </w:r>
      <w:r w:rsidR="00A47A4F">
        <w:rPr>
          <w:rFonts w:eastAsiaTheme="minorHAnsi"/>
        </w:rPr>
        <w:t>’</w:t>
      </w:r>
      <w:r w:rsidRPr="0076690B">
        <w:rPr>
          <w:rFonts w:eastAsiaTheme="minorHAnsi"/>
        </w:rPr>
        <w:t>anticorps anti-VIH environ 3</w:t>
      </w:r>
      <w:r w:rsidR="009E2027">
        <w:rPr>
          <w:rFonts w:eastAsiaTheme="minorHAnsi"/>
        </w:rPr>
        <w:t> </w:t>
      </w:r>
      <w:r w:rsidRPr="0076690B">
        <w:rPr>
          <w:rFonts w:eastAsiaTheme="minorHAnsi"/>
        </w:rPr>
        <w:t>semaines après la contamination. Cette réaction immunitaire humorale reste à un niveau élevée et maintient la charge virale à un niveau bas (jusqu</w:t>
      </w:r>
      <w:r w:rsidR="00A47A4F">
        <w:rPr>
          <w:rFonts w:eastAsiaTheme="minorHAnsi"/>
        </w:rPr>
        <w:t>’</w:t>
      </w:r>
      <w:r w:rsidRPr="0076690B">
        <w:rPr>
          <w:rFonts w:eastAsiaTheme="minorHAnsi"/>
        </w:rPr>
        <w:t>au 60</w:t>
      </w:r>
      <w:r w:rsidRPr="009E2027">
        <w:rPr>
          <w:rStyle w:val="exp"/>
          <w:rFonts w:eastAsiaTheme="minorHAnsi"/>
        </w:rPr>
        <w:t>e</w:t>
      </w:r>
      <w:r w:rsidRPr="0076690B">
        <w:rPr>
          <w:rFonts w:eastAsiaTheme="minorHAnsi"/>
        </w:rPr>
        <w:t xml:space="preserve"> mois environ). Puis la réaction immun</w:t>
      </w:r>
      <w:r w:rsidRPr="0076690B">
        <w:rPr>
          <w:rFonts w:eastAsiaTheme="minorHAnsi"/>
        </w:rPr>
        <w:t>i</w:t>
      </w:r>
      <w:r w:rsidRPr="0076690B">
        <w:rPr>
          <w:rFonts w:eastAsiaTheme="minorHAnsi"/>
        </w:rPr>
        <w:t>taire humorale s</w:t>
      </w:r>
      <w:r w:rsidR="00A47A4F">
        <w:rPr>
          <w:rFonts w:eastAsiaTheme="minorHAnsi"/>
        </w:rPr>
        <w:t>’</w:t>
      </w:r>
      <w:r w:rsidRPr="0076690B">
        <w:rPr>
          <w:rFonts w:eastAsiaTheme="minorHAnsi"/>
        </w:rPr>
        <w:t>effondre, la concentration en anticorps chute, et la charge virale devient très importante.</w:t>
      </w:r>
    </w:p>
    <w:p w:rsidR="009E2027" w:rsidRDefault="009E2027" w:rsidP="009E2027">
      <w:pPr>
        <w:pStyle w:val="06Questionenonce"/>
        <w:rPr>
          <w:rFonts w:eastAsiaTheme="minorHAnsi"/>
        </w:rPr>
      </w:pPr>
      <w:r>
        <w:rPr>
          <w:rFonts w:eastAsiaTheme="minorHAnsi"/>
        </w:rPr>
        <w:t xml:space="preserve">2. </w:t>
      </w:r>
      <w:r>
        <w:t>Justifier l’appellation d’immunodéficience acquise pour la maladie provoquée par le VIH.</w:t>
      </w:r>
    </w:p>
    <w:p w:rsidR="0076690B" w:rsidRPr="0076690B" w:rsidRDefault="0076690B" w:rsidP="009E2027">
      <w:pPr>
        <w:pStyle w:val="TTextecourant"/>
        <w:rPr>
          <w:rFonts w:eastAsiaTheme="minorHAnsi"/>
        </w:rPr>
      </w:pPr>
      <w:r w:rsidRPr="0076690B">
        <w:rPr>
          <w:rFonts w:eastAsiaTheme="minorHAnsi"/>
        </w:rPr>
        <w:t>La chute du taux d</w:t>
      </w:r>
      <w:r w:rsidR="00A47A4F">
        <w:rPr>
          <w:rFonts w:eastAsiaTheme="minorHAnsi"/>
        </w:rPr>
        <w:t>’</w:t>
      </w:r>
      <w:r w:rsidRPr="0076690B">
        <w:rPr>
          <w:rFonts w:eastAsiaTheme="minorHAnsi"/>
        </w:rPr>
        <w:t>anticorps montre un effondrement des défenses immunitaires, on parle donc d</w:t>
      </w:r>
      <w:r w:rsidR="00A47A4F">
        <w:rPr>
          <w:rFonts w:eastAsiaTheme="minorHAnsi"/>
        </w:rPr>
        <w:t>’</w:t>
      </w:r>
      <w:r w:rsidRPr="0076690B">
        <w:rPr>
          <w:rFonts w:eastAsiaTheme="minorHAnsi"/>
        </w:rPr>
        <w:t>immunodéficience pour la maladie provoquée par le VIH. Elle est acquise suite à l</w:t>
      </w:r>
      <w:r w:rsidR="00A47A4F">
        <w:rPr>
          <w:rFonts w:eastAsiaTheme="minorHAnsi"/>
        </w:rPr>
        <w:t>’</w:t>
      </w:r>
      <w:r w:rsidRPr="0076690B">
        <w:rPr>
          <w:rFonts w:eastAsiaTheme="minorHAnsi"/>
        </w:rPr>
        <w:t>infection par le VIH.</w:t>
      </w:r>
    </w:p>
    <w:p w:rsidR="009E2027" w:rsidRDefault="009E2027" w:rsidP="009E2027">
      <w:pPr>
        <w:pStyle w:val="06Questionenonce"/>
        <w:rPr>
          <w:rFonts w:eastAsiaTheme="minorHAnsi"/>
        </w:rPr>
      </w:pPr>
      <w:r>
        <w:rPr>
          <w:rFonts w:eastAsiaTheme="minorHAnsi"/>
        </w:rPr>
        <w:t xml:space="preserve">3. </w:t>
      </w:r>
      <w:r>
        <w:t>Préciser à partir de quel moment le sujet est contagieux, et à partir de quel moment il est séropositif.</w:t>
      </w:r>
    </w:p>
    <w:p w:rsidR="0076690B" w:rsidRPr="0076690B" w:rsidRDefault="0076690B" w:rsidP="009E2027">
      <w:pPr>
        <w:pStyle w:val="TTextecourant"/>
        <w:rPr>
          <w:rFonts w:eastAsiaTheme="minorHAnsi"/>
        </w:rPr>
      </w:pPr>
      <w:r w:rsidRPr="0076690B">
        <w:rPr>
          <w:rFonts w:eastAsiaTheme="minorHAnsi"/>
        </w:rPr>
        <w:t>Le sujet est contagieux dès la primo-infection avec un risque maximal de contamination lors du pic de la charge virale (environ 4</w:t>
      </w:r>
      <w:r w:rsidR="009E2027">
        <w:rPr>
          <w:rFonts w:eastAsiaTheme="minorHAnsi"/>
        </w:rPr>
        <w:t> </w:t>
      </w:r>
      <w:r w:rsidRPr="0076690B">
        <w:rPr>
          <w:rFonts w:eastAsiaTheme="minorHAnsi"/>
        </w:rPr>
        <w:t>semaines après la contamination). Il est séropositif dès que les anticorps anti-VIH sont détectables dans le sérum, soit 6 semaines maximum après la contamination.</w:t>
      </w:r>
    </w:p>
    <w:p w:rsidR="009E2027" w:rsidRDefault="009E2027" w:rsidP="009E2027">
      <w:pPr>
        <w:pStyle w:val="06Questionenonce"/>
      </w:pPr>
      <w:r>
        <w:t>4. Exploiter les données des figures 2 et 3. Montrer en quoi elles permettent de mieux comprendre l’évolution de la maladie.</w:t>
      </w:r>
    </w:p>
    <w:p w:rsidR="0076690B" w:rsidRPr="0076690B" w:rsidRDefault="0076690B" w:rsidP="009E2027">
      <w:pPr>
        <w:pStyle w:val="TTextecourant"/>
      </w:pPr>
      <w:r w:rsidRPr="0076690B">
        <w:t>Au cours de la primo-infection, le taux de</w:t>
      </w:r>
      <w:r w:rsidR="009E2027">
        <w:t> </w:t>
      </w:r>
      <w:r w:rsidRPr="0076690B">
        <w:t xml:space="preserve">LT4 diminue de manière transitoire, puis il diminue progressivement tout au long de la phase asymptomatique et du stade </w:t>
      </w:r>
      <w:r w:rsidR="009E2027" w:rsidRPr="0076690B">
        <w:t>sida</w:t>
      </w:r>
      <w:r w:rsidRPr="0076690B">
        <w:t>.</w:t>
      </w:r>
    </w:p>
    <w:p w:rsidR="0076690B" w:rsidRPr="0076690B" w:rsidRDefault="0076690B" w:rsidP="009E2027">
      <w:pPr>
        <w:pStyle w:val="TTextecourant"/>
      </w:pPr>
      <w:r w:rsidRPr="0076690B">
        <w:t>Par ailleurs, sur la figure</w:t>
      </w:r>
      <w:bookmarkStart w:id="0" w:name="_GoBack"/>
      <w:bookmarkEnd w:id="0"/>
      <w:r w:rsidR="009E2027">
        <w:t> </w:t>
      </w:r>
      <w:r w:rsidRPr="0076690B">
        <w:t>5, on voit que les VIH bourgeonnent à partir des</w:t>
      </w:r>
      <w:r w:rsidR="009E2027">
        <w:t> </w:t>
      </w:r>
      <w:r w:rsidRPr="0076690B">
        <w:t>LT4, donc les</w:t>
      </w:r>
      <w:r w:rsidR="009E2027">
        <w:t> </w:t>
      </w:r>
      <w:r w:rsidRPr="0076690B">
        <w:t>LT4 sont des cellules cibles du VIH.</w:t>
      </w:r>
    </w:p>
    <w:p w:rsidR="0076690B" w:rsidRDefault="0076690B" w:rsidP="009E2027">
      <w:pPr>
        <w:pStyle w:val="TTextecourant"/>
      </w:pPr>
      <w:r w:rsidRPr="0076690B">
        <w:t>On comprend donc que la baisse progressive des</w:t>
      </w:r>
      <w:r w:rsidR="009E2027">
        <w:t> </w:t>
      </w:r>
      <w:r w:rsidRPr="0076690B">
        <w:t>LT4 tout au long de l</w:t>
      </w:r>
      <w:r w:rsidR="00A47A4F">
        <w:t>’</w:t>
      </w:r>
      <w:r w:rsidRPr="0076690B">
        <w:t>infection est due au fait que les</w:t>
      </w:r>
      <w:r w:rsidR="009E2027">
        <w:t> </w:t>
      </w:r>
      <w:r w:rsidRPr="0076690B">
        <w:t>LT4 sont des cellules cibles du VIH. La diminution des LT4 provoque la baisse de la concentration en anticorps anti-VIH car la multiplication des lymphocytes</w:t>
      </w:r>
      <w:r w:rsidR="009E2027">
        <w:t> </w:t>
      </w:r>
      <w:r w:rsidRPr="0076690B">
        <w:t>B, et leur différenciation en plasmocytes sécréteurs d</w:t>
      </w:r>
      <w:r w:rsidR="00A47A4F">
        <w:t>’</w:t>
      </w:r>
      <w:r w:rsidRPr="0076690B">
        <w:t>anticorps n</w:t>
      </w:r>
      <w:r w:rsidR="00A47A4F">
        <w:t>’</w:t>
      </w:r>
      <w:r w:rsidRPr="0076690B">
        <w:t>est plus stim</w:t>
      </w:r>
      <w:r w:rsidRPr="0076690B">
        <w:t>u</w:t>
      </w:r>
      <w:r w:rsidRPr="0076690B">
        <w:t>lée. On parle d</w:t>
      </w:r>
      <w:r w:rsidR="00A47A4F">
        <w:t>’</w:t>
      </w:r>
      <w:r w:rsidRPr="0076690B">
        <w:t>immunodéficience.</w:t>
      </w:r>
    </w:p>
    <w:p w:rsidR="009E2027" w:rsidRPr="0076690B" w:rsidRDefault="009E2027" w:rsidP="009E2027">
      <w:pPr>
        <w:pStyle w:val="06Questionenonce"/>
      </w:pPr>
      <w:r>
        <w:t>5. Nommer les trois phases de l’infection par le VIH.</w:t>
      </w:r>
    </w:p>
    <w:p w:rsidR="0076690B" w:rsidRDefault="0076690B" w:rsidP="009E2027">
      <w:pPr>
        <w:pStyle w:val="TTextecourant"/>
      </w:pPr>
      <w:r w:rsidRPr="0076690B">
        <w:t xml:space="preserve">Primo-infection, phase asymptomatique, </w:t>
      </w:r>
      <w:r w:rsidR="009E2027" w:rsidRPr="0076690B">
        <w:t>sida</w:t>
      </w:r>
      <w:r w:rsidRPr="0076690B">
        <w:t>.</w:t>
      </w:r>
    </w:p>
    <w:p w:rsidR="009E2027" w:rsidRPr="0076690B" w:rsidRDefault="009E2027" w:rsidP="009E2027">
      <w:pPr>
        <w:pStyle w:val="06Questionenonce"/>
      </w:pPr>
      <w:r>
        <w:t>6. À partir des informations recueillies et des connaissances, récapituler sous forme d’un tableau, pour chaque phase de l’infection par le VIH, ses signes cliniques et ses signes paracliniques.</w:t>
      </w:r>
    </w:p>
    <w:tbl>
      <w:tblPr>
        <w:tblStyle w:val="Grilledutableau"/>
        <w:tblW w:w="0" w:type="auto"/>
        <w:tblLook w:val="04A0"/>
      </w:tblPr>
      <w:tblGrid>
        <w:gridCol w:w="2376"/>
        <w:gridCol w:w="3701"/>
        <w:gridCol w:w="3701"/>
      </w:tblGrid>
      <w:tr w:rsidR="0076690B" w:rsidRPr="0076690B" w:rsidTr="00593A48">
        <w:tc>
          <w:tcPr>
            <w:tcW w:w="2376" w:type="dxa"/>
          </w:tcPr>
          <w:p w:rsidR="0076690B" w:rsidRPr="0076690B" w:rsidRDefault="0076690B" w:rsidP="009E2027">
            <w:pPr>
              <w:pStyle w:val="Tableautetiere"/>
            </w:pPr>
            <w:r w:rsidRPr="0076690B">
              <w:t>Phase</w:t>
            </w:r>
          </w:p>
        </w:tc>
        <w:tc>
          <w:tcPr>
            <w:tcW w:w="3701" w:type="dxa"/>
          </w:tcPr>
          <w:p w:rsidR="0076690B" w:rsidRPr="0076690B" w:rsidRDefault="0076690B" w:rsidP="009E2027">
            <w:pPr>
              <w:pStyle w:val="Tableautetiere"/>
            </w:pPr>
            <w:r w:rsidRPr="0076690B">
              <w:t>Signes cliniques</w:t>
            </w:r>
          </w:p>
        </w:tc>
        <w:tc>
          <w:tcPr>
            <w:tcW w:w="3701" w:type="dxa"/>
          </w:tcPr>
          <w:p w:rsidR="0076690B" w:rsidRPr="0076690B" w:rsidRDefault="0076690B" w:rsidP="009E2027">
            <w:pPr>
              <w:pStyle w:val="Tableautetiere"/>
            </w:pPr>
            <w:r w:rsidRPr="0076690B">
              <w:t>Signes paracliniques</w:t>
            </w:r>
          </w:p>
        </w:tc>
      </w:tr>
      <w:tr w:rsidR="0076690B" w:rsidRPr="0076690B" w:rsidTr="00593A48">
        <w:tc>
          <w:tcPr>
            <w:tcW w:w="2376" w:type="dxa"/>
          </w:tcPr>
          <w:p w:rsidR="0076690B" w:rsidRPr="0076690B" w:rsidRDefault="0076690B" w:rsidP="009E2027">
            <w:pPr>
              <w:pStyle w:val="Tableaucourant"/>
            </w:pPr>
            <w:r w:rsidRPr="0076690B">
              <w:t>Primo-infection</w:t>
            </w:r>
          </w:p>
        </w:tc>
        <w:tc>
          <w:tcPr>
            <w:tcW w:w="3701" w:type="dxa"/>
          </w:tcPr>
          <w:p w:rsidR="0076690B" w:rsidRPr="0076690B" w:rsidRDefault="009E2027" w:rsidP="009E2027">
            <w:pPr>
              <w:pStyle w:val="Tableaucourant"/>
            </w:pPr>
            <w:r>
              <w:t>A</w:t>
            </w:r>
            <w:r w:rsidR="0076690B" w:rsidRPr="0076690B">
              <w:t>dénomégalies essentiellement cervicales et axi</w:t>
            </w:r>
            <w:r w:rsidR="0076690B" w:rsidRPr="0076690B">
              <w:t>l</w:t>
            </w:r>
            <w:r w:rsidR="0076690B" w:rsidRPr="0076690B">
              <w:t>laires,</w:t>
            </w:r>
            <w:r>
              <w:t xml:space="preserve"> </w:t>
            </w:r>
            <w:r w:rsidR="0076690B" w:rsidRPr="0076690B">
              <w:t>état pseudo-grippal (fièvre, myalgies, arthra</w:t>
            </w:r>
            <w:r w:rsidR="0076690B" w:rsidRPr="0076690B">
              <w:t>l</w:t>
            </w:r>
            <w:r w:rsidR="0076690B" w:rsidRPr="0076690B">
              <w:lastRenderedPageBreak/>
              <w:t>gies),</w:t>
            </w:r>
            <w:r>
              <w:t xml:space="preserve"> </w:t>
            </w:r>
            <w:r w:rsidR="0076690B" w:rsidRPr="0076690B">
              <w:t>parfois une éruption cutanée fugace, plus rarement une dysphagie due à une candidose ou à des aphtes de la muqueuse buccale</w:t>
            </w:r>
          </w:p>
        </w:tc>
        <w:tc>
          <w:tcPr>
            <w:tcW w:w="3701" w:type="dxa"/>
          </w:tcPr>
          <w:p w:rsidR="0076690B" w:rsidRPr="0076690B" w:rsidRDefault="0076690B" w:rsidP="009E2027">
            <w:pPr>
              <w:pStyle w:val="Tableaucourant"/>
            </w:pPr>
            <w:r w:rsidRPr="0076690B">
              <w:lastRenderedPageBreak/>
              <w:t>Lymphopénie transitoire,</w:t>
            </w:r>
            <w:r w:rsidR="009E2027">
              <w:t xml:space="preserve"> </w:t>
            </w:r>
            <w:r w:rsidRPr="0076690B">
              <w:t>apparition d</w:t>
            </w:r>
            <w:r w:rsidR="00A47A4F">
              <w:t>’</w:t>
            </w:r>
            <w:r w:rsidRPr="0076690B">
              <w:t>anticorps anti-VIH détectables environ 6 semaines après la contam</w:t>
            </w:r>
            <w:r w:rsidRPr="0076690B">
              <w:t>i</w:t>
            </w:r>
            <w:r w:rsidRPr="0076690B">
              <w:lastRenderedPageBreak/>
              <w:t>nation (séroconversion),</w:t>
            </w:r>
            <w:r w:rsidR="009E2027">
              <w:t xml:space="preserve"> </w:t>
            </w:r>
            <w:r w:rsidRPr="0076690B">
              <w:t>la charge virale augmente rapidement puis elle baisse, contrôlée par les ant</w:t>
            </w:r>
            <w:r w:rsidRPr="0076690B">
              <w:t>i</w:t>
            </w:r>
            <w:r w:rsidRPr="0076690B">
              <w:t>corps anti-VIH</w:t>
            </w:r>
          </w:p>
        </w:tc>
      </w:tr>
      <w:tr w:rsidR="0076690B" w:rsidRPr="0076690B" w:rsidTr="00593A48">
        <w:tc>
          <w:tcPr>
            <w:tcW w:w="2376" w:type="dxa"/>
          </w:tcPr>
          <w:p w:rsidR="0076690B" w:rsidRPr="0076690B" w:rsidRDefault="0076690B" w:rsidP="009E2027">
            <w:pPr>
              <w:pStyle w:val="Tableaucourant"/>
            </w:pPr>
            <w:r w:rsidRPr="0076690B">
              <w:lastRenderedPageBreak/>
              <w:t>Phase asymptomatique</w:t>
            </w:r>
          </w:p>
        </w:tc>
        <w:tc>
          <w:tcPr>
            <w:tcW w:w="3701" w:type="dxa"/>
          </w:tcPr>
          <w:p w:rsidR="0076690B" w:rsidRPr="0076690B" w:rsidRDefault="009E2027" w:rsidP="009E2027">
            <w:pPr>
              <w:pStyle w:val="Tableaucourant"/>
            </w:pPr>
            <w:r>
              <w:t>La</w:t>
            </w:r>
            <w:r w:rsidR="0076690B" w:rsidRPr="0076690B">
              <w:t xml:space="preserve"> plupart du temps sans symptôme, cette phase peut parfois se manifester par une lymphadénopathie généralisée persistante</w:t>
            </w:r>
          </w:p>
        </w:tc>
        <w:tc>
          <w:tcPr>
            <w:tcW w:w="3701" w:type="dxa"/>
          </w:tcPr>
          <w:p w:rsidR="0076690B" w:rsidRPr="0076690B" w:rsidRDefault="0076690B" w:rsidP="009E2027">
            <w:pPr>
              <w:pStyle w:val="Tableaucourant"/>
            </w:pPr>
            <w:r w:rsidRPr="0076690B">
              <w:t>Diminution progressive du taux de lymphocytes</w:t>
            </w:r>
            <w:r w:rsidR="009E2027">
              <w:t> </w:t>
            </w:r>
            <w:r w:rsidRPr="0076690B">
              <w:t>T4,</w:t>
            </w:r>
            <w:r w:rsidR="009E2027">
              <w:t xml:space="preserve"> </w:t>
            </w:r>
            <w:r w:rsidRPr="0076690B">
              <w:t>charge virale basse,</w:t>
            </w:r>
            <w:r w:rsidR="009E2027">
              <w:t xml:space="preserve"> </w:t>
            </w:r>
            <w:r w:rsidRPr="0076690B">
              <w:t>le taux d</w:t>
            </w:r>
            <w:r w:rsidR="00A47A4F">
              <w:t>’</w:t>
            </w:r>
            <w:r w:rsidRPr="0076690B">
              <w:t>anticorps anti-VIH reste élevé</w:t>
            </w:r>
          </w:p>
        </w:tc>
      </w:tr>
      <w:tr w:rsidR="0076690B" w:rsidRPr="0076690B" w:rsidTr="00593A48">
        <w:tc>
          <w:tcPr>
            <w:tcW w:w="2376" w:type="dxa"/>
          </w:tcPr>
          <w:p w:rsidR="0076690B" w:rsidRPr="0076690B" w:rsidRDefault="0076690B" w:rsidP="009E2027">
            <w:pPr>
              <w:pStyle w:val="Tableaucourant"/>
            </w:pPr>
            <w:r w:rsidRPr="0076690B">
              <w:t xml:space="preserve">Stade </w:t>
            </w:r>
            <w:r w:rsidR="009E2027" w:rsidRPr="0076690B">
              <w:t>sida</w:t>
            </w:r>
          </w:p>
        </w:tc>
        <w:tc>
          <w:tcPr>
            <w:tcW w:w="3701" w:type="dxa"/>
          </w:tcPr>
          <w:p w:rsidR="0076690B" w:rsidRPr="0076690B" w:rsidRDefault="009E2027" w:rsidP="009E2027">
            <w:pPr>
              <w:pStyle w:val="Tableaucourant"/>
            </w:pPr>
            <w:r>
              <w:t>F</w:t>
            </w:r>
            <w:r w:rsidR="0076690B" w:rsidRPr="0076690B">
              <w:t>ièvre modérée au long cours, adénomégalies génér</w:t>
            </w:r>
            <w:r w:rsidR="0076690B" w:rsidRPr="0076690B">
              <w:t>a</w:t>
            </w:r>
            <w:r w:rsidR="0076690B" w:rsidRPr="0076690B">
              <w:t>lisées à l</w:t>
            </w:r>
            <w:r w:rsidR="00A47A4F">
              <w:t>’</w:t>
            </w:r>
            <w:r w:rsidR="0076690B" w:rsidRPr="0076690B">
              <w:t>ensemble des aires ganglionnaires, cachexie,</w:t>
            </w:r>
            <w:r>
              <w:t xml:space="preserve"> </w:t>
            </w:r>
            <w:r w:rsidR="0076690B" w:rsidRPr="0076690B">
              <w:t>diarrhée chronique pendant plus d</w:t>
            </w:r>
            <w:r w:rsidR="00A47A4F">
              <w:t>’</w:t>
            </w:r>
            <w:r w:rsidR="0076690B" w:rsidRPr="0076690B">
              <w:t>un mois,</w:t>
            </w:r>
            <w:r>
              <w:t xml:space="preserve"> </w:t>
            </w:r>
            <w:r w:rsidR="0076690B" w:rsidRPr="0076690B">
              <w:t>candidose buccale persistante,</w:t>
            </w:r>
            <w:r>
              <w:t xml:space="preserve"> </w:t>
            </w:r>
            <w:r w:rsidR="0076690B" w:rsidRPr="0076690B">
              <w:t>asthénie</w:t>
            </w:r>
          </w:p>
        </w:tc>
        <w:tc>
          <w:tcPr>
            <w:tcW w:w="3701" w:type="dxa"/>
          </w:tcPr>
          <w:p w:rsidR="0076690B" w:rsidRPr="0076690B" w:rsidRDefault="0076690B" w:rsidP="009E2027">
            <w:pPr>
              <w:pStyle w:val="Tableaucourant"/>
            </w:pPr>
            <w:r w:rsidRPr="0076690B">
              <w:t>Effondrement des taux de lymphocytes</w:t>
            </w:r>
            <w:r w:rsidR="009E2027">
              <w:t> </w:t>
            </w:r>
            <w:r w:rsidRPr="0076690B">
              <w:t>T4 (moins de 200</w:t>
            </w:r>
            <w:r w:rsidR="009E2027">
              <w:t> </w:t>
            </w:r>
            <w:r w:rsidRPr="0076690B">
              <w:t>LT4 par mm</w:t>
            </w:r>
            <w:r w:rsidRPr="009E2027">
              <w:rPr>
                <w:rStyle w:val="exp"/>
              </w:rPr>
              <w:t>3</w:t>
            </w:r>
            <w:r w:rsidRPr="0076690B">
              <w:t xml:space="preserve"> de sang) et de lymphocytes</w:t>
            </w:r>
            <w:r w:rsidR="009E2027">
              <w:t> </w:t>
            </w:r>
            <w:r w:rsidRPr="0076690B">
              <w:t>T8.</w:t>
            </w:r>
          </w:p>
          <w:p w:rsidR="0076690B" w:rsidRPr="0076690B" w:rsidRDefault="0076690B" w:rsidP="009E2027">
            <w:pPr>
              <w:pStyle w:val="Tableaucourant"/>
            </w:pPr>
            <w:r w:rsidRPr="0076690B">
              <w:t>Baisse de la concentration en anticorps et hausse de la charge virale. La lymphopénie, et plus généralement la leucopénie, s</w:t>
            </w:r>
            <w:r w:rsidR="00A47A4F">
              <w:t>’</w:t>
            </w:r>
            <w:r w:rsidRPr="0076690B">
              <w:t>accompagnent d</w:t>
            </w:r>
            <w:r w:rsidR="00A47A4F">
              <w:t>’</w:t>
            </w:r>
            <w:r w:rsidRPr="0076690B">
              <w:t>une anémie et d</w:t>
            </w:r>
            <w:r w:rsidR="00A47A4F">
              <w:t>’</w:t>
            </w:r>
            <w:r w:rsidRPr="0076690B">
              <w:t>une thrombopénie.</w:t>
            </w:r>
          </w:p>
        </w:tc>
      </w:tr>
    </w:tbl>
    <w:p w:rsidR="00806FB8" w:rsidRPr="0076690B" w:rsidRDefault="00806FB8" w:rsidP="0076690B"/>
    <w:sectPr w:rsidR="00806FB8" w:rsidRPr="0076690B" w:rsidSect="009E2027">
      <w:footerReference w:type="even" r:id="rId9"/>
      <w:footerReference w:type="default" r:id="rId10"/>
      <w:pgSz w:w="11907" w:h="16839" w:code="9"/>
      <w:pgMar w:top="782" w:right="1021" w:bottom="919" w:left="680" w:header="0" w:footer="425"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44FF" w:rsidRDefault="00E544FF" w:rsidP="004016EA">
      <w:r>
        <w:separator/>
      </w:r>
    </w:p>
  </w:endnote>
  <w:endnote w:type="continuationSeparator" w:id="0">
    <w:p w:rsidR="00E544FF" w:rsidRDefault="00E544FF" w:rsidP="004016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uide Pedago Times">
    <w:panose1 w:val="02000503000000020004"/>
    <w:charset w:val="00"/>
    <w:family w:val="modern"/>
    <w:notTrueType/>
    <w:pitch w:val="variable"/>
    <w:sig w:usb0="800000AF" w:usb1="1000204A"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GuidePedagoArial">
    <w:altName w:val="Times New Roman"/>
    <w:panose1 w:val="020B0604020202020204"/>
    <w:charset w:val="4D"/>
    <w:family w:val="auto"/>
    <w:notTrueType/>
    <w:pitch w:val="default"/>
    <w:sig w:usb0="00000003" w:usb1="00000000" w:usb2="00000000" w:usb3="00000000" w:csb0="00000001" w:csb1="00000000"/>
  </w:font>
  <w:font w:name="GuidePedagoNCond">
    <w:altName w:val="Times New Roman"/>
    <w:panose1 w:val="020B0604020202020204"/>
    <w:charset w:val="4D"/>
    <w:family w:val="auto"/>
    <w:notTrueType/>
    <w:pitch w:val="default"/>
    <w:sig w:usb0="00000003" w:usb1="00000000" w:usb2="00000000" w:usb3="00000000" w:csb0="00000001" w:csb1="00000000"/>
  </w:font>
  <w:font w:name="GuidePedagoTimes">
    <w:altName w:val="Times New Roman"/>
    <w:panose1 w:val="02000503000000020004"/>
    <w:charset w:val="4D"/>
    <w:family w:val="auto"/>
    <w:notTrueType/>
    <w:pitch w:val="default"/>
    <w:sig w:usb0="00000003" w:usb1="00000000" w:usb2="00000000" w:usb3="00000000" w:csb0="00000001" w:csb1="00000000"/>
  </w:font>
  <w:font w:name="GuidePedagoTimes-Bold">
    <w:altName w:val="Times New Roman"/>
    <w:panose1 w:val="02000503000000020004"/>
    <w:charset w:val="4D"/>
    <w:family w:val="auto"/>
    <w:notTrueType/>
    <w:pitch w:val="default"/>
    <w:sig w:usb0="00000003" w:usb1="00000000" w:usb2="00000000" w:usb3="00000000" w:csb0="00000001" w:csb1="00000000"/>
  </w:font>
  <w:font w:name="GuidePedagoNCond-Italic">
    <w:altName w:val="Guide Pedago NCond"/>
    <w:panose1 w:val="020B06040202020B0204"/>
    <w:charset w:val="4D"/>
    <w:family w:val="auto"/>
    <w:notTrueType/>
    <w:pitch w:val="default"/>
    <w:sig w:usb0="00000003" w:usb1="00000000" w:usb2="00000000" w:usb3="00000000" w:csb0="00000001" w:csb1="00000000"/>
  </w:font>
  <w:font w:name="GuidePedagoNCond-Bold">
    <w:altName w:val="Times New Roman"/>
    <w:panose1 w:val="020B0803020202020204"/>
    <w:charset w:val="4D"/>
    <w:family w:val="auto"/>
    <w:notTrueType/>
    <w:pitch w:val="default"/>
    <w:sig w:usb0="00000003" w:usb1="00000000" w:usb2="00000000" w:usb3="00000000" w:csb0="00000001" w:csb1="00000000"/>
  </w:font>
  <w:font w:name="Guide Pedago NCond">
    <w:altName w:val="Helvetica"/>
    <w:panose1 w:val="020B0604020202020204"/>
    <w:charset w:val="00"/>
    <w:family w:val="swiss"/>
    <w:notTrueType/>
    <w:pitch w:val="variable"/>
    <w:sig w:usb0="800000AF" w:usb1="4000204A" w:usb2="00000000" w:usb3="00000000" w:csb0="00000011" w:csb1="00000000"/>
  </w:font>
  <w:font w:name="Tahoma">
    <w:panose1 w:val="020B0604030504040204"/>
    <w:charset w:val="00"/>
    <w:family w:val="swiss"/>
    <w:pitch w:val="variable"/>
    <w:sig w:usb0="61002A87" w:usb1="80000000" w:usb2="00000008" w:usb3="00000000" w:csb0="000101FF" w:csb1="00000000"/>
  </w:font>
  <w:font w:name="Guide Pedago Arial">
    <w:altName w:val="Helvetica"/>
    <w:panose1 w:val="020B0604020202020204"/>
    <w:charset w:val="00"/>
    <w:family w:val="swiss"/>
    <w:notTrueType/>
    <w:pitch w:val="variable"/>
    <w:sig w:usb0="800000AF" w:usb1="4000204A" w:usb2="00000000" w:usb3="00000000" w:csb0="00000011" w:csb1="00000000"/>
  </w:font>
  <w:font w:name="Verdana">
    <w:panose1 w:val="020B0604030504040204"/>
    <w:charset w:val="00"/>
    <w:family w:val="swiss"/>
    <w:pitch w:val="variable"/>
    <w:sig w:usb0="20000287" w:usb1="00000000" w:usb2="00000000" w:usb3="00000000" w:csb0="0000019F" w:csb1="00000000"/>
  </w:font>
  <w:font w:name="FairfieldLTStd-Medium">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A48" w:rsidRPr="004016EA" w:rsidRDefault="008C61F0" w:rsidP="00C20988">
    <w:pPr>
      <w:pStyle w:val="Pieddepagegauche"/>
      <w:rPr>
        <w:w w:val="100"/>
      </w:rPr>
    </w:pPr>
    <w:r>
      <w:rPr>
        <w:rStyle w:val="Folio"/>
        <w:b/>
        <w:bCs/>
      </w:rPr>
      <w:fldChar w:fldCharType="begin"/>
    </w:r>
    <w:r w:rsidR="00593A48">
      <w:rPr>
        <w:rStyle w:val="Folio"/>
        <w:b/>
        <w:bCs/>
      </w:rPr>
      <w:instrText xml:space="preserve"> PAGE </w:instrText>
    </w:r>
    <w:r>
      <w:rPr>
        <w:rStyle w:val="Folio"/>
        <w:b/>
        <w:bCs/>
      </w:rPr>
      <w:fldChar w:fldCharType="separate"/>
    </w:r>
    <w:r w:rsidR="005F03CC">
      <w:rPr>
        <w:rStyle w:val="Folio"/>
        <w:b/>
        <w:bCs/>
        <w:noProof/>
      </w:rPr>
      <w:t>6</w:t>
    </w:r>
    <w:r>
      <w:rPr>
        <w:rStyle w:val="Folio"/>
        <w:b/>
        <w:bCs/>
      </w:rPr>
      <w:fldChar w:fldCharType="end"/>
    </w:r>
    <w:r w:rsidR="00295C82">
      <w:rPr>
        <w:rStyle w:val="Folio"/>
        <w:b/>
        <w:bCs/>
      </w:rPr>
      <w:t xml:space="preserve"> </w:t>
    </w:r>
    <w:r w:rsidR="00593A48">
      <w:rPr>
        <w:w w:val="100"/>
      </w:rPr>
      <w:tab/>
    </w:r>
    <w:r w:rsidR="00593A48">
      <w:rPr>
        <w:w w:val="100"/>
      </w:rPr>
      <w:tab/>
      <w:t>Partie 9 – Immunologie</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A48" w:rsidRDefault="00593A48" w:rsidP="00C20988">
    <w:pPr>
      <w:pStyle w:val="Pieddepagedroite"/>
    </w:pPr>
    <w:r>
      <w:rPr>
        <w:rStyle w:val="Bold"/>
      </w:rPr>
      <w:t>Chapitre 17</w:t>
    </w:r>
    <w:r>
      <w:t xml:space="preserve"> – Un exemple d</w:t>
    </w:r>
    <w:r w:rsidR="00A47A4F">
      <w:t>’</w:t>
    </w:r>
    <w:r>
      <w:t>immunodéficience : le sida, syndrome d</w:t>
    </w:r>
    <w:r w:rsidR="00A47A4F">
      <w:t>’</w:t>
    </w:r>
    <w:r>
      <w:t>immunodéficience acquise</w:t>
    </w:r>
    <w:r>
      <w:tab/>
    </w:r>
    <w:r w:rsidR="008C61F0">
      <w:rPr>
        <w:rStyle w:val="Folio"/>
      </w:rPr>
      <w:fldChar w:fldCharType="begin"/>
    </w:r>
    <w:r>
      <w:rPr>
        <w:rStyle w:val="Folio"/>
      </w:rPr>
      <w:instrText xml:space="preserve"> PAGE </w:instrText>
    </w:r>
    <w:r w:rsidR="008C61F0">
      <w:rPr>
        <w:rStyle w:val="Folio"/>
      </w:rPr>
      <w:fldChar w:fldCharType="separate"/>
    </w:r>
    <w:r w:rsidR="005F03CC">
      <w:rPr>
        <w:rStyle w:val="Folio"/>
        <w:noProof/>
      </w:rPr>
      <w:t>1</w:t>
    </w:r>
    <w:r w:rsidR="008C61F0">
      <w:rPr>
        <w:rStyle w:val="Folio"/>
      </w:rPr>
      <w:fldChar w:fldCharType="end"/>
    </w:r>
    <w:r>
      <w:rPr>
        <w:rStyle w:val="Folio"/>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44FF" w:rsidRDefault="00E544FF" w:rsidP="004016EA">
      <w:r>
        <w:separator/>
      </w:r>
    </w:p>
  </w:footnote>
  <w:footnote w:type="continuationSeparator" w:id="0">
    <w:p w:rsidR="00E544FF" w:rsidRDefault="00E544FF" w:rsidP="004016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608BE"/>
    <w:multiLevelType w:val="hybridMultilevel"/>
    <w:tmpl w:val="BEFEC120"/>
    <w:lvl w:ilvl="0" w:tplc="06425BB6">
      <w:numFmt w:val="bullet"/>
      <w:lvlText w:val=""/>
      <w:lvlJc w:val="left"/>
      <w:pPr>
        <w:ind w:left="1440" w:hanging="360"/>
      </w:pPr>
      <w:rPr>
        <w:rFonts w:ascii="Symbol" w:eastAsiaTheme="minorHAnsi" w:hAnsi="Symbol" w:cstheme="minorBid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nsid w:val="05E25F6C"/>
    <w:multiLevelType w:val="hybridMultilevel"/>
    <w:tmpl w:val="C3C01886"/>
    <w:lvl w:ilvl="0" w:tplc="72882C5A">
      <w:start w:val="1"/>
      <w:numFmt w:val="bullet"/>
      <w:pStyle w:val="Tableaulistepuce"/>
      <w:lvlText w:val=""/>
      <w:lvlJc w:val="left"/>
      <w:pPr>
        <w:tabs>
          <w:tab w:val="num" w:pos="57"/>
        </w:tabs>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109732F8"/>
    <w:multiLevelType w:val="hybridMultilevel"/>
    <w:tmpl w:val="1BD2BBAC"/>
    <w:lvl w:ilvl="0" w:tplc="BFA00F16">
      <w:start w:val="1"/>
      <w:numFmt w:val="bullet"/>
      <w:pStyle w:val="Tableaulistetiret"/>
      <w:lvlText w:val="-"/>
      <w:lvlJc w:val="left"/>
      <w:pPr>
        <w:tabs>
          <w:tab w:val="num" w:pos="113"/>
        </w:tabs>
      </w:pPr>
      <w:rPr>
        <w:rFonts w:ascii="Courier New" w:hAnsi="Courier New" w:hint="default"/>
        <w:b w:val="0"/>
        <w:i w:val="0"/>
        <w:sz w:val="1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6027DE4"/>
    <w:multiLevelType w:val="multilevel"/>
    <w:tmpl w:val="F41C9552"/>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nsid w:val="18A765E1"/>
    <w:multiLevelType w:val="multilevel"/>
    <w:tmpl w:val="17F694A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197F5CE5"/>
    <w:multiLevelType w:val="hybridMultilevel"/>
    <w:tmpl w:val="A46E844A"/>
    <w:lvl w:ilvl="0" w:tplc="54CECF3A">
      <w:numFmt w:val="bullet"/>
      <w:lvlText w:val="-"/>
      <w:lvlJc w:val="left"/>
      <w:pPr>
        <w:ind w:left="1080" w:hanging="360"/>
      </w:pPr>
      <w:rPr>
        <w:rFonts w:ascii="Times New Roman" w:eastAsiaTheme="minorHAnsi"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nsid w:val="1D1D1FBF"/>
    <w:multiLevelType w:val="hybridMultilevel"/>
    <w:tmpl w:val="46F46232"/>
    <w:lvl w:ilvl="0" w:tplc="2B1A10A0">
      <w:start w:val="1"/>
      <w:numFmt w:val="bullet"/>
      <w:pStyle w:val="TEnumpoint"/>
      <w:lvlText w:val="·"/>
      <w:lvlJc w:val="left"/>
      <w:pPr>
        <w:tabs>
          <w:tab w:val="num" w:pos="170"/>
        </w:tabs>
      </w:pPr>
      <w:rPr>
        <w:rFonts w:ascii="Guide Pedago Times" w:hAnsi="Guide Pedago Time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27785785"/>
    <w:multiLevelType w:val="multilevel"/>
    <w:tmpl w:val="210406F6"/>
    <w:lvl w:ilvl="0">
      <w:start w:val="1"/>
      <w:numFmt w:val="bullet"/>
      <w:lvlText w:val="-"/>
      <w:lvlJc w:val="left"/>
      <w:pPr>
        <w:tabs>
          <w:tab w:val="num" w:pos="170"/>
        </w:tabs>
        <w:ind w:left="170" w:hanging="170"/>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29707580"/>
    <w:multiLevelType w:val="hybridMultilevel"/>
    <w:tmpl w:val="776AB75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2E91317C"/>
    <w:multiLevelType w:val="hybridMultilevel"/>
    <w:tmpl w:val="396A0842"/>
    <w:lvl w:ilvl="0" w:tplc="6994BAC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2FE51236"/>
    <w:multiLevelType w:val="hybridMultilevel"/>
    <w:tmpl w:val="D2464B96"/>
    <w:lvl w:ilvl="0" w:tplc="3160BBF2">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12100EA"/>
    <w:multiLevelType w:val="hybridMultilevel"/>
    <w:tmpl w:val="495004F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68249A1"/>
    <w:multiLevelType w:val="hybridMultilevel"/>
    <w:tmpl w:val="C95C833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37C1208B"/>
    <w:multiLevelType w:val="hybridMultilevel"/>
    <w:tmpl w:val="2C98483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43124DE5"/>
    <w:multiLevelType w:val="hybridMultilevel"/>
    <w:tmpl w:val="39DAE5B0"/>
    <w:lvl w:ilvl="0" w:tplc="AC581F40">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5">
    <w:nsid w:val="43612AFC"/>
    <w:multiLevelType w:val="hybridMultilevel"/>
    <w:tmpl w:val="DA5A5B4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44262800"/>
    <w:multiLevelType w:val="multilevel"/>
    <w:tmpl w:val="3F3C4ED0"/>
    <w:lvl w:ilvl="0">
      <w:start w:val="1"/>
      <w:numFmt w:val="bullet"/>
      <w:lvlText w:val="-"/>
      <w:lvlJc w:val="left"/>
      <w:pPr>
        <w:tabs>
          <w:tab w:val="num" w:pos="113"/>
        </w:tabs>
        <w:ind w:left="113"/>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47ED1AE9"/>
    <w:multiLevelType w:val="multilevel"/>
    <w:tmpl w:val="292E2590"/>
    <w:lvl w:ilvl="0">
      <w:start w:val="1"/>
      <w:numFmt w:val="bullet"/>
      <w:lvlText w:val="-"/>
      <w:lvlJc w:val="left"/>
      <w:pPr>
        <w:tabs>
          <w:tab w:val="num" w:pos="113"/>
        </w:tabs>
        <w:ind w:left="227"/>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4E7B1D15"/>
    <w:multiLevelType w:val="hybridMultilevel"/>
    <w:tmpl w:val="7946F2F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546E491D"/>
    <w:multiLevelType w:val="hybridMultilevel"/>
    <w:tmpl w:val="C40C9CA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572E3DD3"/>
    <w:multiLevelType w:val="multilevel"/>
    <w:tmpl w:val="911ED404"/>
    <w:lvl w:ilvl="0">
      <w:start w:val="1"/>
      <w:numFmt w:val="bullet"/>
      <w:lvlText w:val="-"/>
      <w:lvlJc w:val="left"/>
      <w:pPr>
        <w:tabs>
          <w:tab w:val="num" w:pos="113"/>
        </w:tabs>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7CE3141"/>
    <w:multiLevelType w:val="hybridMultilevel"/>
    <w:tmpl w:val="7548A898"/>
    <w:lvl w:ilvl="0" w:tplc="5EE0229E">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22">
    <w:nsid w:val="5BAC2C99"/>
    <w:multiLevelType w:val="hybridMultilevel"/>
    <w:tmpl w:val="274AAD8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5C9B6E80"/>
    <w:multiLevelType w:val="hybridMultilevel"/>
    <w:tmpl w:val="E99831B8"/>
    <w:lvl w:ilvl="0" w:tplc="0A1AFE92">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24">
    <w:nsid w:val="67D70143"/>
    <w:multiLevelType w:val="hybridMultilevel"/>
    <w:tmpl w:val="4E601BC2"/>
    <w:lvl w:ilvl="0" w:tplc="8FB0FBBA">
      <w:start w:val="1"/>
      <w:numFmt w:val="bullet"/>
      <w:pStyle w:val="TEnumpuce"/>
      <w:lvlText w:val=""/>
      <w:lvlJc w:val="left"/>
      <w:pPr>
        <w:tabs>
          <w:tab w:val="num" w:pos="170"/>
        </w:tabs>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nsid w:val="6A690D12"/>
    <w:multiLevelType w:val="hybridMultilevel"/>
    <w:tmpl w:val="091CF7B2"/>
    <w:lvl w:ilvl="0" w:tplc="1CB498EE">
      <w:start w:val="1"/>
      <w:numFmt w:val="lowerLetter"/>
      <w:lvlText w:val="%1."/>
      <w:lvlJc w:val="left"/>
      <w:pPr>
        <w:ind w:left="720" w:hanging="360"/>
      </w:pPr>
      <w:rPr>
        <w:rFonts w:ascii="Times New Roman" w:eastAsiaTheme="minorHAnsi" w:hAnsi="Times New Roman" w:cs="Times New Roman"/>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6E2B2D18"/>
    <w:multiLevelType w:val="multilevel"/>
    <w:tmpl w:val="7DD60C5E"/>
    <w:lvl w:ilvl="0">
      <w:start w:val="1"/>
      <w:numFmt w:val="bullet"/>
      <w:lvlText w:val="-"/>
      <w:lvlJc w:val="left"/>
      <w:pPr>
        <w:tabs>
          <w:tab w:val="num" w:pos="227"/>
        </w:tabs>
        <w:ind w:left="227" w:hanging="227"/>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6E6571C5"/>
    <w:multiLevelType w:val="hybridMultilevel"/>
    <w:tmpl w:val="2E5ABDE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6EEC2E2C"/>
    <w:multiLevelType w:val="multilevel"/>
    <w:tmpl w:val="2DFC831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nsid w:val="6F847886"/>
    <w:multiLevelType w:val="hybridMultilevel"/>
    <w:tmpl w:val="3B5498C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709B2816"/>
    <w:multiLevelType w:val="hybridMultilevel"/>
    <w:tmpl w:val="9612A5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73D21D68"/>
    <w:multiLevelType w:val="hybridMultilevel"/>
    <w:tmpl w:val="8722AAE2"/>
    <w:lvl w:ilvl="0" w:tplc="5B0AF126">
      <w:start w:val="1"/>
      <w:numFmt w:val="bullet"/>
      <w:pStyle w:val="09Commentaireliste"/>
      <w:lvlText w:val="-"/>
      <w:lvlJc w:val="left"/>
      <w:pPr>
        <w:tabs>
          <w:tab w:val="num" w:pos="113"/>
        </w:tabs>
      </w:pPr>
      <w:rPr>
        <w:rFonts w:ascii="Courier New" w:hAnsi="Courier New" w:hint="default"/>
        <w:b w:val="0"/>
        <w:i w:val="0"/>
        <w:sz w:val="1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nsid w:val="7EDD3EA4"/>
    <w:multiLevelType w:val="hybridMultilevel"/>
    <w:tmpl w:val="911ED404"/>
    <w:lvl w:ilvl="0" w:tplc="A9FC94E8">
      <w:start w:val="1"/>
      <w:numFmt w:val="bullet"/>
      <w:pStyle w:val="TEnumtiret"/>
      <w:lvlText w:val="-"/>
      <w:lvlJc w:val="left"/>
      <w:pPr>
        <w:tabs>
          <w:tab w:val="num" w:pos="113"/>
        </w:tabs>
      </w:pPr>
      <w:rPr>
        <w:rFonts w:ascii="Courier New" w:hAnsi="Courier New" w:hint="default"/>
        <w:b w:val="0"/>
        <w:i w:val="0"/>
        <w:sz w:val="1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2"/>
  </w:num>
  <w:num w:numId="4">
    <w:abstractNumId w:val="16"/>
  </w:num>
  <w:num w:numId="5">
    <w:abstractNumId w:val="17"/>
  </w:num>
  <w:num w:numId="6">
    <w:abstractNumId w:val="26"/>
  </w:num>
  <w:num w:numId="7">
    <w:abstractNumId w:val="7"/>
  </w:num>
  <w:num w:numId="8">
    <w:abstractNumId w:val="31"/>
  </w:num>
  <w:num w:numId="9">
    <w:abstractNumId w:val="24"/>
  </w:num>
  <w:num w:numId="10">
    <w:abstractNumId w:val="32"/>
  </w:num>
  <w:num w:numId="11">
    <w:abstractNumId w:val="6"/>
  </w:num>
  <w:num w:numId="12">
    <w:abstractNumId w:val="20"/>
  </w:num>
  <w:num w:numId="13">
    <w:abstractNumId w:val="8"/>
  </w:num>
  <w:num w:numId="14">
    <w:abstractNumId w:val="9"/>
  </w:num>
  <w:num w:numId="15">
    <w:abstractNumId w:val="3"/>
  </w:num>
  <w:num w:numId="16">
    <w:abstractNumId w:val="25"/>
  </w:num>
  <w:num w:numId="17">
    <w:abstractNumId w:val="18"/>
  </w:num>
  <w:num w:numId="18">
    <w:abstractNumId w:val="5"/>
  </w:num>
  <w:num w:numId="19">
    <w:abstractNumId w:val="0"/>
  </w:num>
  <w:num w:numId="20">
    <w:abstractNumId w:val="12"/>
  </w:num>
  <w:num w:numId="21">
    <w:abstractNumId w:val="28"/>
  </w:num>
  <w:num w:numId="22">
    <w:abstractNumId w:val="14"/>
  </w:num>
  <w:num w:numId="23">
    <w:abstractNumId w:val="21"/>
  </w:num>
  <w:num w:numId="24">
    <w:abstractNumId w:val="23"/>
  </w:num>
  <w:num w:numId="25">
    <w:abstractNumId w:val="10"/>
  </w:num>
  <w:num w:numId="26">
    <w:abstractNumId w:val="15"/>
  </w:num>
  <w:num w:numId="27">
    <w:abstractNumId w:val="19"/>
  </w:num>
  <w:num w:numId="28">
    <w:abstractNumId w:val="29"/>
  </w:num>
  <w:num w:numId="29">
    <w:abstractNumId w:val="27"/>
  </w:num>
  <w:num w:numId="30">
    <w:abstractNumId w:val="30"/>
  </w:num>
  <w:num w:numId="31">
    <w:abstractNumId w:val="13"/>
  </w:num>
  <w:num w:numId="32">
    <w:abstractNumId w:val="22"/>
  </w:num>
  <w:num w:numId="3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3F01"/>
  <w:defaultTabStop w:val="720"/>
  <w:autoHyphenation/>
  <w:hyphenationZone w:val="425"/>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
  <w:rsids>
    <w:rsidRoot w:val="005C7A80"/>
    <w:rsid w:val="000200B9"/>
    <w:rsid w:val="00051CC9"/>
    <w:rsid w:val="00054C34"/>
    <w:rsid w:val="000A31BA"/>
    <w:rsid w:val="000A66E0"/>
    <w:rsid w:val="000F7933"/>
    <w:rsid w:val="00151A6E"/>
    <w:rsid w:val="001A0B80"/>
    <w:rsid w:val="0024646B"/>
    <w:rsid w:val="00295C82"/>
    <w:rsid w:val="00301AD9"/>
    <w:rsid w:val="0030498C"/>
    <w:rsid w:val="00324F73"/>
    <w:rsid w:val="00394FED"/>
    <w:rsid w:val="003A6641"/>
    <w:rsid w:val="004016EA"/>
    <w:rsid w:val="004A1FB0"/>
    <w:rsid w:val="004E20A9"/>
    <w:rsid w:val="004E2AD9"/>
    <w:rsid w:val="00552420"/>
    <w:rsid w:val="00593A48"/>
    <w:rsid w:val="005C7A80"/>
    <w:rsid w:val="005F03CC"/>
    <w:rsid w:val="006B172B"/>
    <w:rsid w:val="006B7D00"/>
    <w:rsid w:val="006C0120"/>
    <w:rsid w:val="007176A7"/>
    <w:rsid w:val="00722537"/>
    <w:rsid w:val="0073438D"/>
    <w:rsid w:val="00757BA2"/>
    <w:rsid w:val="0076690B"/>
    <w:rsid w:val="007763D4"/>
    <w:rsid w:val="0079080C"/>
    <w:rsid w:val="007F6B32"/>
    <w:rsid w:val="00806FB8"/>
    <w:rsid w:val="00810809"/>
    <w:rsid w:val="008554DD"/>
    <w:rsid w:val="008C61F0"/>
    <w:rsid w:val="009215F2"/>
    <w:rsid w:val="009C3943"/>
    <w:rsid w:val="009C7BAC"/>
    <w:rsid w:val="009E2027"/>
    <w:rsid w:val="00A2137B"/>
    <w:rsid w:val="00A47A4F"/>
    <w:rsid w:val="00AD6532"/>
    <w:rsid w:val="00B81F3B"/>
    <w:rsid w:val="00BD34C9"/>
    <w:rsid w:val="00BF47D4"/>
    <w:rsid w:val="00C02E8D"/>
    <w:rsid w:val="00C20988"/>
    <w:rsid w:val="00CF04A9"/>
    <w:rsid w:val="00CF17D4"/>
    <w:rsid w:val="00D1160A"/>
    <w:rsid w:val="00E544FF"/>
    <w:rsid w:val="00EE26B7"/>
    <w:rsid w:val="00EE3A58"/>
    <w:rsid w:val="00F030C4"/>
    <w:rsid w:val="00F45FE9"/>
    <w:rsid w:val="00F80B95"/>
    <w:rsid w:val="00FD274E"/>
    <w:rsid w:val="00FE12E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FR" w:eastAsia="fr-FR" w:bidi="ar-SA"/>
      </w:rPr>
    </w:rPrDefault>
    <w:pPrDefault>
      <w:pPr>
        <w:spacing w:after="200" w:line="23"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7D4"/>
    <w:pPr>
      <w:spacing w:after="0" w:line="240" w:lineRule="auto"/>
    </w:pPr>
    <w:rPr>
      <w:sz w:val="24"/>
      <w:szCs w:val="24"/>
    </w:rPr>
  </w:style>
  <w:style w:type="paragraph" w:styleId="Titre1">
    <w:name w:val="heading 1"/>
    <w:basedOn w:val="Normal"/>
    <w:next w:val="Normal"/>
    <w:link w:val="Titre1Car"/>
    <w:uiPriority w:val="9"/>
    <w:qFormat/>
    <w:rsid w:val="0076690B"/>
    <w:pPr>
      <w:keepNext/>
      <w:outlineLvl w:val="0"/>
    </w:pPr>
    <w:rPr>
      <w:rFonts w:eastAsiaTheme="minorHAnsi"/>
      <w:b/>
      <w:sz w:val="32"/>
      <w:szCs w:val="32"/>
      <w:lang w:eastAsia="en-US"/>
    </w:rPr>
  </w:style>
  <w:style w:type="paragraph" w:styleId="Titre2">
    <w:name w:val="heading 2"/>
    <w:basedOn w:val="Normal"/>
    <w:next w:val="Normal"/>
    <w:link w:val="Titre2Car"/>
    <w:uiPriority w:val="9"/>
    <w:unhideWhenUsed/>
    <w:qFormat/>
    <w:rsid w:val="0076690B"/>
    <w:pPr>
      <w:keepNext/>
      <w:outlineLvl w:val="1"/>
    </w:pPr>
    <w:rPr>
      <w:rFonts w:eastAsiaTheme="minorHAnsi"/>
      <w:b/>
      <w:sz w:val="40"/>
      <w:szCs w:val="40"/>
      <w:lang w:eastAsia="en-US"/>
    </w:rPr>
  </w:style>
  <w:style w:type="paragraph" w:styleId="Titre3">
    <w:name w:val="heading 3"/>
    <w:basedOn w:val="Normal"/>
    <w:next w:val="Normal"/>
    <w:link w:val="Titre3Car"/>
    <w:uiPriority w:val="9"/>
    <w:unhideWhenUsed/>
    <w:qFormat/>
    <w:rsid w:val="0076690B"/>
    <w:pPr>
      <w:keepNext/>
      <w:outlineLvl w:val="2"/>
    </w:pPr>
    <w:rPr>
      <w:rFonts w:eastAsiaTheme="minorHAnsi"/>
      <w:b/>
      <w:sz w:val="28"/>
      <w:szCs w:val="28"/>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ucunstyledeparagraphe">
    <w:name w:val="[Aucun style de paragraphe]"/>
    <w:uiPriority w:val="99"/>
    <w:rsid w:val="00394FED"/>
    <w:pPr>
      <w:widowControl w:val="0"/>
      <w:autoSpaceDE w:val="0"/>
      <w:autoSpaceDN w:val="0"/>
      <w:adjustRightInd w:val="0"/>
      <w:spacing w:after="0" w:line="288" w:lineRule="auto"/>
      <w:textAlignment w:val="center"/>
    </w:pPr>
    <w:rPr>
      <w:rFonts w:ascii="Times-Roman" w:hAnsi="Times-Roman" w:cs="Times-Roman"/>
      <w:color w:val="000000"/>
      <w:sz w:val="24"/>
      <w:szCs w:val="24"/>
    </w:rPr>
  </w:style>
  <w:style w:type="paragraph" w:customStyle="1" w:styleId="00Chaptitre">
    <w:name w:val="00_Chap_titre"/>
    <w:basedOn w:val="Aucunstyledeparagraphe"/>
    <w:uiPriority w:val="99"/>
    <w:rsid w:val="00394FED"/>
    <w:pPr>
      <w:keepNext/>
      <w:keepLines/>
      <w:pageBreakBefore/>
      <w:suppressAutoHyphens/>
      <w:spacing w:after="397" w:line="560" w:lineRule="atLeast"/>
      <w:ind w:left="1417" w:hanging="1417"/>
    </w:pPr>
    <w:rPr>
      <w:rFonts w:ascii="GuidePedagoArial" w:hAnsi="GuidePedagoArial" w:cs="GuidePedagoArial"/>
      <w:sz w:val="48"/>
      <w:szCs w:val="48"/>
    </w:rPr>
  </w:style>
  <w:style w:type="paragraph" w:customStyle="1" w:styleId="02Programmetitre">
    <w:name w:val="02_Programme_titre"/>
    <w:basedOn w:val="Aucunstyledeparagraphe"/>
    <w:uiPriority w:val="99"/>
    <w:rsid w:val="00394FED"/>
    <w:pPr>
      <w:keepNext/>
      <w:keepLines/>
      <w:suppressAutoHyphens/>
      <w:spacing w:before="142" w:line="200" w:lineRule="atLeast"/>
    </w:pPr>
    <w:rPr>
      <w:rFonts w:ascii="GuidePedagoNCond" w:hAnsi="GuidePedagoNCond" w:cs="GuidePedagoNCond"/>
      <w:caps/>
      <w:sz w:val="19"/>
      <w:szCs w:val="19"/>
    </w:rPr>
  </w:style>
  <w:style w:type="paragraph" w:customStyle="1" w:styleId="TTextecourant">
    <w:name w:val="T_Texte_courant"/>
    <w:basedOn w:val="Aucunstyledeparagraphe"/>
    <w:uiPriority w:val="99"/>
    <w:rsid w:val="00394FED"/>
    <w:pPr>
      <w:spacing w:line="260" w:lineRule="atLeast"/>
      <w:jc w:val="both"/>
    </w:pPr>
    <w:rPr>
      <w:rFonts w:ascii="GuidePedagoTimes" w:hAnsi="GuidePedagoTimes" w:cs="GuidePedagoTimes"/>
      <w:sz w:val="22"/>
      <w:szCs w:val="22"/>
    </w:rPr>
  </w:style>
  <w:style w:type="paragraph" w:customStyle="1" w:styleId="Ancrageobjet">
    <w:name w:val="Ancrage_objet"/>
    <w:basedOn w:val="TTextecourant"/>
    <w:uiPriority w:val="99"/>
    <w:rsid w:val="00394FED"/>
    <w:pPr>
      <w:spacing w:before="113" w:after="170" w:line="288" w:lineRule="auto"/>
      <w:jc w:val="center"/>
    </w:pPr>
  </w:style>
  <w:style w:type="paragraph" w:customStyle="1" w:styleId="03Adressesiteprof">
    <w:name w:val="03_Adresse_site_prof"/>
    <w:basedOn w:val="TTextecourant"/>
    <w:next w:val="TTextecourant"/>
    <w:uiPriority w:val="99"/>
    <w:rsid w:val="00CF17D4"/>
    <w:pPr>
      <w:suppressAutoHyphens/>
      <w:spacing w:before="120"/>
      <w:jc w:val="left"/>
    </w:pPr>
    <w:rPr>
      <w:rFonts w:ascii="GuidePedagoTimes-Bold" w:hAnsi="GuidePedagoTimes-Bold" w:cs="GuidePedagoTimes-Bold"/>
      <w:b/>
      <w:bCs/>
    </w:rPr>
  </w:style>
  <w:style w:type="paragraph" w:customStyle="1" w:styleId="08Commentaire">
    <w:name w:val="08_Commentaire"/>
    <w:basedOn w:val="Aucunstyledeparagraphe"/>
    <w:uiPriority w:val="99"/>
    <w:rsid w:val="00394FED"/>
    <w:pPr>
      <w:tabs>
        <w:tab w:val="left" w:pos="280"/>
      </w:tabs>
      <w:spacing w:before="113" w:line="270" w:lineRule="atLeast"/>
      <w:jc w:val="both"/>
    </w:pPr>
    <w:rPr>
      <w:rFonts w:ascii="GuidePedagoNCond-Italic" w:hAnsi="GuidePedagoNCond-Italic" w:cs="GuidePedagoNCond-Italic"/>
      <w:i/>
      <w:iCs/>
      <w:sz w:val="23"/>
      <w:szCs w:val="23"/>
    </w:rPr>
  </w:style>
  <w:style w:type="paragraph" w:customStyle="1" w:styleId="09Commentaireliste">
    <w:name w:val="09_Commentaire_liste"/>
    <w:basedOn w:val="08Commentaire"/>
    <w:uiPriority w:val="99"/>
    <w:rsid w:val="0024646B"/>
    <w:pPr>
      <w:numPr>
        <w:numId w:val="8"/>
      </w:numPr>
      <w:suppressAutoHyphens/>
      <w:spacing w:before="0"/>
    </w:pPr>
  </w:style>
  <w:style w:type="paragraph" w:customStyle="1" w:styleId="04Exercicestitre">
    <w:name w:val="04_Exercices_titre"/>
    <w:basedOn w:val="Aucunstyledeparagraphe"/>
    <w:next w:val="TTextecourant"/>
    <w:uiPriority w:val="99"/>
    <w:rsid w:val="00394FED"/>
    <w:pPr>
      <w:keepNext/>
      <w:keepLines/>
      <w:suppressAutoHyphens/>
      <w:spacing w:before="680" w:line="310" w:lineRule="atLeast"/>
    </w:pPr>
    <w:rPr>
      <w:rFonts w:ascii="GuidePedagoNCond-Bold" w:hAnsi="GuidePedagoNCond-Bold" w:cs="GuidePedagoNCond-Bold"/>
      <w:b/>
      <w:bCs/>
      <w:sz w:val="27"/>
      <w:szCs w:val="27"/>
    </w:rPr>
  </w:style>
  <w:style w:type="paragraph" w:customStyle="1" w:styleId="05MissionTitre">
    <w:name w:val="05_Mission_Titre"/>
    <w:basedOn w:val="Aucunstyledeparagraphe"/>
    <w:uiPriority w:val="99"/>
    <w:rsid w:val="00394FED"/>
    <w:pPr>
      <w:keepNext/>
      <w:keepLines/>
      <w:tabs>
        <w:tab w:val="left" w:pos="560"/>
      </w:tabs>
      <w:suppressAutoHyphens/>
      <w:spacing w:before="340" w:after="113" w:line="310" w:lineRule="atLeast"/>
      <w:ind w:left="567" w:hanging="567"/>
    </w:pPr>
    <w:rPr>
      <w:rFonts w:ascii="GuidePedagoNCond" w:hAnsi="GuidePedagoNCond" w:cs="GuidePedagoNCond"/>
      <w:sz w:val="25"/>
      <w:szCs w:val="25"/>
    </w:rPr>
  </w:style>
  <w:style w:type="paragraph" w:customStyle="1" w:styleId="05ExerciceTitre">
    <w:name w:val="05_Exercice_Titre"/>
    <w:basedOn w:val="Aucunstyledeparagraphe"/>
    <w:uiPriority w:val="99"/>
    <w:rsid w:val="00394FED"/>
    <w:pPr>
      <w:keepNext/>
      <w:keepLines/>
      <w:suppressAutoHyphens/>
      <w:spacing w:before="198" w:after="85" w:line="310" w:lineRule="atLeast"/>
      <w:ind w:left="567" w:hanging="567"/>
    </w:pPr>
    <w:rPr>
      <w:rFonts w:ascii="GuidePedagoNCond" w:hAnsi="GuidePedagoNCond" w:cs="GuidePedagoNCond"/>
      <w:sz w:val="25"/>
      <w:szCs w:val="25"/>
    </w:rPr>
  </w:style>
  <w:style w:type="paragraph" w:customStyle="1" w:styleId="06Questionenonce">
    <w:name w:val="06_Question_enonce"/>
    <w:basedOn w:val="Aucunstyledeparagraphe"/>
    <w:uiPriority w:val="99"/>
    <w:rsid w:val="00394FED"/>
    <w:pPr>
      <w:keepNext/>
      <w:suppressAutoHyphens/>
      <w:spacing w:before="113" w:line="270" w:lineRule="atLeast"/>
      <w:jc w:val="both"/>
    </w:pPr>
    <w:rPr>
      <w:rFonts w:ascii="GuidePedagoTimes-Bold" w:hAnsi="GuidePedagoTimes-Bold" w:cs="GuidePedagoTimes-Bold"/>
      <w:b/>
      <w:bCs/>
      <w:spacing w:val="-1"/>
      <w:sz w:val="23"/>
      <w:szCs w:val="23"/>
    </w:rPr>
  </w:style>
  <w:style w:type="paragraph" w:customStyle="1" w:styleId="Ancrageobjet1col">
    <w:name w:val="Ancrage_objet_1col"/>
    <w:basedOn w:val="Ancrageobjet"/>
    <w:uiPriority w:val="99"/>
    <w:rsid w:val="00394FED"/>
  </w:style>
  <w:style w:type="paragraph" w:customStyle="1" w:styleId="TEnumpuce">
    <w:name w:val="T_Enum_puce"/>
    <w:basedOn w:val="TTextecourant"/>
    <w:next w:val="TTextecourant"/>
    <w:uiPriority w:val="99"/>
    <w:rsid w:val="0024646B"/>
    <w:pPr>
      <w:numPr>
        <w:numId w:val="9"/>
      </w:numPr>
    </w:pPr>
  </w:style>
  <w:style w:type="paragraph" w:customStyle="1" w:styleId="10Versepreuvetitre">
    <w:name w:val="10_Vers_epreuve_titre"/>
    <w:basedOn w:val="Aucunstyledeparagraphe"/>
    <w:next w:val="11Versepreuve"/>
    <w:uiPriority w:val="99"/>
    <w:rsid w:val="00394FED"/>
    <w:pPr>
      <w:keepNext/>
      <w:keepLines/>
      <w:suppressAutoHyphens/>
      <w:spacing w:before="397" w:line="310" w:lineRule="atLeast"/>
    </w:pPr>
    <w:rPr>
      <w:rFonts w:ascii="GuidePedagoNCond" w:hAnsi="GuidePedagoNCond" w:cs="GuidePedagoNCond"/>
      <w:caps/>
      <w:sz w:val="27"/>
      <w:szCs w:val="27"/>
    </w:rPr>
  </w:style>
  <w:style w:type="paragraph" w:customStyle="1" w:styleId="11Versepreuve">
    <w:name w:val="11_Vers_epreuve"/>
    <w:basedOn w:val="Aucunstyledeparagraphe"/>
    <w:next w:val="TTextecourant"/>
    <w:uiPriority w:val="99"/>
    <w:rsid w:val="00394FED"/>
    <w:pPr>
      <w:keepNext/>
      <w:tabs>
        <w:tab w:val="left" w:pos="560"/>
      </w:tabs>
      <w:suppressAutoHyphens/>
      <w:spacing w:before="85" w:after="85" w:line="310" w:lineRule="atLeast"/>
    </w:pPr>
    <w:rPr>
      <w:rFonts w:ascii="GuidePedagoNCond" w:hAnsi="GuidePedagoNCond" w:cs="GuidePedagoNCond"/>
      <w:sz w:val="25"/>
      <w:szCs w:val="25"/>
    </w:rPr>
  </w:style>
  <w:style w:type="paragraph" w:customStyle="1" w:styleId="TEnumtiret">
    <w:name w:val="T_Enum_tiret"/>
    <w:basedOn w:val="TTextecourant"/>
    <w:next w:val="TTextecourant"/>
    <w:uiPriority w:val="99"/>
    <w:rsid w:val="00806FB8"/>
    <w:pPr>
      <w:numPr>
        <w:numId w:val="10"/>
      </w:numPr>
      <w:tabs>
        <w:tab w:val="clear" w:pos="113"/>
        <w:tab w:val="left" w:pos="170"/>
      </w:tabs>
    </w:pPr>
  </w:style>
  <w:style w:type="paragraph" w:customStyle="1" w:styleId="TEnumpoint">
    <w:name w:val="T_Enum_point"/>
    <w:basedOn w:val="TTextecourant"/>
    <w:next w:val="TTextecourant"/>
    <w:uiPriority w:val="99"/>
    <w:rsid w:val="0024646B"/>
    <w:pPr>
      <w:numPr>
        <w:numId w:val="11"/>
      </w:numPr>
      <w:tabs>
        <w:tab w:val="left" w:pos="100"/>
      </w:tabs>
      <w:suppressAutoHyphens/>
    </w:pPr>
  </w:style>
  <w:style w:type="paragraph" w:customStyle="1" w:styleId="TTitrepuce">
    <w:name w:val="T_Titre_puce"/>
    <w:basedOn w:val="TTextecourant"/>
    <w:next w:val="TTextecourant"/>
    <w:uiPriority w:val="99"/>
    <w:rsid w:val="00394FED"/>
    <w:pPr>
      <w:keepNext/>
      <w:keepLines/>
      <w:tabs>
        <w:tab w:val="left" w:pos="113"/>
      </w:tabs>
      <w:spacing w:before="28"/>
    </w:pPr>
    <w:rPr>
      <w:rFonts w:ascii="GuidePedagoTimes-Bold" w:hAnsi="GuidePedagoTimes-Bold" w:cs="GuidePedagoTimes-Bold"/>
      <w:b/>
      <w:bCs/>
    </w:rPr>
  </w:style>
  <w:style w:type="paragraph" w:customStyle="1" w:styleId="Tableautitre">
    <w:name w:val="Tableau_titre"/>
    <w:basedOn w:val="Aucunstyledeparagraphe"/>
    <w:uiPriority w:val="99"/>
    <w:rsid w:val="00394FED"/>
    <w:pPr>
      <w:suppressAutoHyphens/>
      <w:spacing w:before="170" w:line="210" w:lineRule="atLeast"/>
    </w:pPr>
    <w:rPr>
      <w:rFonts w:ascii="GuidePedagoNCond-Bold" w:hAnsi="GuidePedagoNCond-Bold" w:cs="GuidePedagoNCond-Bold"/>
      <w:b/>
      <w:bCs/>
      <w:sz w:val="19"/>
      <w:szCs w:val="19"/>
    </w:rPr>
  </w:style>
  <w:style w:type="paragraph" w:customStyle="1" w:styleId="Tableaunote">
    <w:name w:val="Tableau_note"/>
    <w:basedOn w:val="Aucunstyledeparagraphe"/>
    <w:uiPriority w:val="99"/>
    <w:rsid w:val="00394FED"/>
    <w:pPr>
      <w:suppressAutoHyphens/>
      <w:spacing w:line="160" w:lineRule="atLeast"/>
    </w:pPr>
    <w:rPr>
      <w:rFonts w:ascii="GuidePedagoNCond" w:hAnsi="GuidePedagoNCond" w:cs="GuidePedagoNCond"/>
      <w:sz w:val="14"/>
      <w:szCs w:val="14"/>
    </w:rPr>
  </w:style>
  <w:style w:type="paragraph" w:customStyle="1" w:styleId="Tableaucourant">
    <w:name w:val="Tableau_courant"/>
    <w:basedOn w:val="Aucunstyledeparagraphe"/>
    <w:uiPriority w:val="99"/>
    <w:rsid w:val="00394FED"/>
    <w:pPr>
      <w:spacing w:line="180" w:lineRule="atLeast"/>
      <w:jc w:val="both"/>
    </w:pPr>
    <w:rPr>
      <w:rFonts w:ascii="GuidePedagoNCond" w:hAnsi="GuidePedagoNCond" w:cs="GuidePedagoNCond"/>
      <w:sz w:val="16"/>
      <w:szCs w:val="16"/>
    </w:rPr>
  </w:style>
  <w:style w:type="paragraph" w:customStyle="1" w:styleId="Tableausource">
    <w:name w:val="Tableau_source"/>
    <w:basedOn w:val="Tableaucourant"/>
    <w:uiPriority w:val="99"/>
    <w:rsid w:val="00394FED"/>
    <w:pPr>
      <w:jc w:val="right"/>
    </w:pPr>
  </w:style>
  <w:style w:type="paragraph" w:customStyle="1" w:styleId="07Titregras">
    <w:name w:val="07_Titre_gras"/>
    <w:basedOn w:val="TTextecourant"/>
    <w:next w:val="TTextecourant"/>
    <w:uiPriority w:val="99"/>
    <w:rsid w:val="00394FED"/>
    <w:pPr>
      <w:keepNext/>
      <w:keepLines/>
      <w:spacing w:before="68" w:line="270" w:lineRule="atLeast"/>
    </w:pPr>
    <w:rPr>
      <w:rFonts w:ascii="GuidePedagoTimes-Bold" w:hAnsi="GuidePedagoTimes-Bold" w:cs="GuidePedagoTimes-Bold"/>
      <w:b/>
      <w:bCs/>
      <w:sz w:val="23"/>
      <w:szCs w:val="23"/>
    </w:rPr>
  </w:style>
  <w:style w:type="paragraph" w:customStyle="1" w:styleId="05Applicationnum">
    <w:name w:val="05_Application_num"/>
    <w:basedOn w:val="Aucunstyledeparagraphe"/>
    <w:uiPriority w:val="99"/>
    <w:rsid w:val="00394FED"/>
    <w:pPr>
      <w:keepNext/>
      <w:keepLines/>
      <w:tabs>
        <w:tab w:val="left" w:pos="560"/>
      </w:tabs>
      <w:suppressAutoHyphens/>
      <w:spacing w:before="340" w:after="113" w:line="310" w:lineRule="atLeast"/>
      <w:ind w:left="567" w:hanging="567"/>
    </w:pPr>
    <w:rPr>
      <w:rFonts w:ascii="GuidePedagoNCond" w:hAnsi="GuidePedagoNCond" w:cs="GuidePedagoNCond"/>
      <w:spacing w:val="-1"/>
      <w:sz w:val="25"/>
      <w:szCs w:val="25"/>
    </w:rPr>
  </w:style>
  <w:style w:type="paragraph" w:customStyle="1" w:styleId="Tableautetiere">
    <w:name w:val="Tableau_tetiere"/>
    <w:basedOn w:val="Tableaucourant"/>
    <w:uiPriority w:val="99"/>
    <w:rsid w:val="00394FED"/>
    <w:pPr>
      <w:suppressAutoHyphens/>
    </w:pPr>
    <w:rPr>
      <w:rFonts w:ascii="GuidePedagoNCond-Bold" w:hAnsi="GuidePedagoNCond-Bold" w:cs="GuidePedagoNCond-Bold"/>
      <w:b/>
      <w:bCs/>
    </w:rPr>
  </w:style>
  <w:style w:type="paragraph" w:customStyle="1" w:styleId="Tableaulistepuce">
    <w:name w:val="Tableau_liste_puce"/>
    <w:basedOn w:val="Tableaucourant"/>
    <w:uiPriority w:val="99"/>
    <w:rsid w:val="00054C34"/>
    <w:pPr>
      <w:numPr>
        <w:numId w:val="1"/>
      </w:numPr>
      <w:tabs>
        <w:tab w:val="clear" w:pos="57"/>
        <w:tab w:val="left" w:pos="113"/>
      </w:tabs>
    </w:pPr>
  </w:style>
  <w:style w:type="paragraph" w:customStyle="1" w:styleId="Tableaulistetiret">
    <w:name w:val="Tableau_liste_tiret"/>
    <w:basedOn w:val="Tableaucourant"/>
    <w:uiPriority w:val="99"/>
    <w:rsid w:val="00054C34"/>
    <w:pPr>
      <w:numPr>
        <w:numId w:val="3"/>
      </w:numPr>
    </w:pPr>
  </w:style>
  <w:style w:type="character" w:customStyle="1" w:styleId="ChaptitrepourTC">
    <w:name w:val="Chap_titre_pour_TC"/>
    <w:uiPriority w:val="99"/>
    <w:rsid w:val="00394FED"/>
  </w:style>
  <w:style w:type="character" w:customStyle="1" w:styleId="i">
    <w:name w:val="i"/>
    <w:uiPriority w:val="99"/>
    <w:rsid w:val="00394FED"/>
    <w:rPr>
      <w:i/>
    </w:rPr>
  </w:style>
  <w:style w:type="character" w:customStyle="1" w:styleId="b">
    <w:name w:val="b"/>
    <w:uiPriority w:val="99"/>
    <w:rsid w:val="00394FED"/>
    <w:rPr>
      <w:b/>
    </w:rPr>
  </w:style>
  <w:style w:type="character" w:customStyle="1" w:styleId="pc">
    <w:name w:val="pc"/>
    <w:uiPriority w:val="99"/>
    <w:rsid w:val="00394FED"/>
    <w:rPr>
      <w:smallCaps/>
    </w:rPr>
  </w:style>
  <w:style w:type="character" w:customStyle="1" w:styleId="exp">
    <w:name w:val="exp"/>
    <w:uiPriority w:val="99"/>
    <w:rsid w:val="00394FED"/>
    <w:rPr>
      <w:vertAlign w:val="superscript"/>
    </w:rPr>
  </w:style>
  <w:style w:type="character" w:customStyle="1" w:styleId="ind">
    <w:name w:val="ind"/>
    <w:uiPriority w:val="99"/>
    <w:rsid w:val="00394FED"/>
    <w:rPr>
      <w:vertAlign w:val="subscript"/>
    </w:rPr>
  </w:style>
  <w:style w:type="character" w:customStyle="1" w:styleId="soul">
    <w:name w:val="soul"/>
    <w:uiPriority w:val="99"/>
    <w:rsid w:val="00394FED"/>
    <w:rPr>
      <w:u w:val="thick"/>
    </w:rPr>
  </w:style>
  <w:style w:type="character" w:customStyle="1" w:styleId="Symbol">
    <w:name w:val="Symbol"/>
    <w:uiPriority w:val="99"/>
    <w:rsid w:val="00394FED"/>
    <w:rPr>
      <w:rFonts w:ascii="Symbol" w:hAnsi="Symbol"/>
      <w:w w:val="100"/>
    </w:rPr>
  </w:style>
  <w:style w:type="character" w:customStyle="1" w:styleId="Chapnum">
    <w:name w:val="Chap_num"/>
    <w:uiPriority w:val="99"/>
    <w:rsid w:val="00394FED"/>
    <w:rPr>
      <w:rFonts w:ascii="GuidePedagoNCond-Bold" w:hAnsi="GuidePedagoNCond-Bold"/>
      <w:b/>
      <w:color w:val="000000"/>
      <w:spacing w:val="0"/>
      <w:sz w:val="100"/>
      <w:lang w:val="fr-FR"/>
    </w:rPr>
  </w:style>
  <w:style w:type="character" w:customStyle="1" w:styleId="Exercicenum">
    <w:name w:val="Exercice_num"/>
    <w:uiPriority w:val="99"/>
    <w:rsid w:val="00394FED"/>
    <w:rPr>
      <w:rFonts w:ascii="GuidePedagoNCond-Bold" w:hAnsi="GuidePedagoNCond-Bold"/>
      <w:b/>
      <w:color w:val="000000"/>
      <w:spacing w:val="0"/>
      <w:w w:val="100"/>
      <w:sz w:val="44"/>
      <w:u w:val="none"/>
      <w:vertAlign w:val="baseline"/>
      <w:lang w:val="fr-FR"/>
    </w:rPr>
  </w:style>
  <w:style w:type="character" w:customStyle="1" w:styleId="bi">
    <w:name w:val="bi"/>
    <w:basedOn w:val="b"/>
    <w:uiPriority w:val="1"/>
    <w:qFormat/>
    <w:rsid w:val="00EE26B7"/>
    <w:rPr>
      <w:b/>
      <w:i/>
    </w:rPr>
  </w:style>
  <w:style w:type="paragraph" w:customStyle="1" w:styleId="EncaTitre">
    <w:name w:val="Enca_Titre"/>
    <w:basedOn w:val="TTextecourant"/>
    <w:qFormat/>
    <w:rsid w:val="009215F2"/>
    <w:pPr>
      <w:suppressAutoHyphens/>
    </w:pPr>
    <w:rPr>
      <w:b/>
    </w:rPr>
  </w:style>
  <w:style w:type="paragraph" w:customStyle="1" w:styleId="EncaTxt">
    <w:name w:val="Enca_Txt"/>
    <w:basedOn w:val="TTextecourant"/>
    <w:qFormat/>
    <w:rsid w:val="009215F2"/>
    <w:pPr>
      <w:suppressAutoHyphens/>
    </w:pPr>
  </w:style>
  <w:style w:type="paragraph" w:customStyle="1" w:styleId="01Chapogras">
    <w:name w:val="01_Chapo_gras"/>
    <w:basedOn w:val="TTextecourant"/>
    <w:qFormat/>
    <w:rsid w:val="00B81F3B"/>
    <w:pPr>
      <w:spacing w:before="120"/>
    </w:pPr>
    <w:rPr>
      <w:rFonts w:ascii="Guide Pedago NCond" w:hAnsi="Guide Pedago NCond"/>
      <w:b/>
    </w:rPr>
  </w:style>
  <w:style w:type="paragraph" w:customStyle="1" w:styleId="01Chapo">
    <w:name w:val="01_Chapo"/>
    <w:basedOn w:val="TTextecourant"/>
    <w:qFormat/>
    <w:rsid w:val="00B81F3B"/>
    <w:pPr>
      <w:spacing w:before="120"/>
    </w:pPr>
    <w:rPr>
      <w:rFonts w:ascii="Guide Pedago NCond" w:hAnsi="Guide Pedago NCond"/>
    </w:rPr>
  </w:style>
  <w:style w:type="paragraph" w:styleId="En-tte">
    <w:name w:val="header"/>
    <w:basedOn w:val="Normal"/>
    <w:link w:val="En-tteCar"/>
    <w:uiPriority w:val="99"/>
    <w:semiHidden/>
    <w:unhideWhenUsed/>
    <w:rsid w:val="004016EA"/>
    <w:pPr>
      <w:tabs>
        <w:tab w:val="center" w:pos="4536"/>
        <w:tab w:val="right" w:pos="9072"/>
      </w:tabs>
    </w:pPr>
  </w:style>
  <w:style w:type="character" w:customStyle="1" w:styleId="En-tteCar">
    <w:name w:val="En-tête Car"/>
    <w:basedOn w:val="Policepardfaut"/>
    <w:link w:val="En-tte"/>
    <w:uiPriority w:val="99"/>
    <w:semiHidden/>
    <w:rsid w:val="004016EA"/>
    <w:rPr>
      <w:sz w:val="24"/>
      <w:szCs w:val="24"/>
    </w:rPr>
  </w:style>
  <w:style w:type="paragraph" w:styleId="Pieddepage">
    <w:name w:val="footer"/>
    <w:basedOn w:val="Normal"/>
    <w:link w:val="PieddepageCar"/>
    <w:uiPriority w:val="99"/>
    <w:unhideWhenUsed/>
    <w:rsid w:val="004016EA"/>
    <w:pPr>
      <w:tabs>
        <w:tab w:val="center" w:pos="4536"/>
        <w:tab w:val="right" w:pos="9072"/>
      </w:tabs>
    </w:pPr>
  </w:style>
  <w:style w:type="character" w:customStyle="1" w:styleId="PieddepageCar">
    <w:name w:val="Pied de page Car"/>
    <w:basedOn w:val="Policepardfaut"/>
    <w:link w:val="Pieddepage"/>
    <w:uiPriority w:val="99"/>
    <w:rsid w:val="004016EA"/>
    <w:rPr>
      <w:sz w:val="24"/>
      <w:szCs w:val="24"/>
    </w:rPr>
  </w:style>
  <w:style w:type="paragraph" w:styleId="Textedebulles">
    <w:name w:val="Balloon Text"/>
    <w:basedOn w:val="Normal"/>
    <w:link w:val="TextedebullesCar"/>
    <w:uiPriority w:val="99"/>
    <w:semiHidden/>
    <w:unhideWhenUsed/>
    <w:rsid w:val="004016EA"/>
    <w:rPr>
      <w:rFonts w:ascii="Tahoma" w:hAnsi="Tahoma" w:cs="Tahoma"/>
      <w:sz w:val="16"/>
      <w:szCs w:val="16"/>
    </w:rPr>
  </w:style>
  <w:style w:type="character" w:customStyle="1" w:styleId="TextedebullesCar">
    <w:name w:val="Texte de bulles Car"/>
    <w:basedOn w:val="Policepardfaut"/>
    <w:link w:val="Textedebulles"/>
    <w:uiPriority w:val="99"/>
    <w:semiHidden/>
    <w:rsid w:val="004016EA"/>
    <w:rPr>
      <w:rFonts w:ascii="Tahoma" w:hAnsi="Tahoma" w:cs="Tahoma"/>
      <w:sz w:val="16"/>
      <w:szCs w:val="16"/>
    </w:rPr>
  </w:style>
  <w:style w:type="paragraph" w:customStyle="1" w:styleId="Pieddepagedroite">
    <w:name w:val="Pied de page droite"/>
    <w:rsid w:val="00C20988"/>
    <w:pPr>
      <w:widowControl w:val="0"/>
      <w:tabs>
        <w:tab w:val="right" w:pos="10206"/>
      </w:tabs>
      <w:suppressAutoHyphens/>
      <w:autoSpaceDE w:val="0"/>
      <w:autoSpaceDN w:val="0"/>
      <w:adjustRightInd w:val="0"/>
      <w:spacing w:after="0" w:line="240" w:lineRule="atLeast"/>
    </w:pPr>
    <w:rPr>
      <w:rFonts w:ascii="Guide Pedago Arial" w:hAnsi="Guide Pedago Arial" w:cs="Guide Pedago Arial"/>
      <w:color w:val="000000"/>
      <w:sz w:val="17"/>
      <w:szCs w:val="17"/>
    </w:rPr>
  </w:style>
  <w:style w:type="character" w:customStyle="1" w:styleId="Bold">
    <w:name w:val="Bold"/>
    <w:rsid w:val="004016EA"/>
    <w:rPr>
      <w:b/>
      <w:bCs/>
    </w:rPr>
  </w:style>
  <w:style w:type="character" w:customStyle="1" w:styleId="Folio">
    <w:name w:val="Folio"/>
    <w:rsid w:val="004016EA"/>
    <w:rPr>
      <w:rFonts w:ascii="Guide Pedago NCond" w:hAnsi="Guide Pedago NCond" w:cs="Guide Pedago NCond"/>
      <w:b/>
      <w:bCs/>
      <w:color w:val="000000"/>
      <w:spacing w:val="0"/>
      <w:w w:val="100"/>
      <w:sz w:val="20"/>
      <w:szCs w:val="20"/>
      <w:u w:val="none"/>
      <w:vertAlign w:val="baseline"/>
      <w:lang w:val="fr-FR"/>
    </w:rPr>
  </w:style>
  <w:style w:type="paragraph" w:customStyle="1" w:styleId="Pieddepagegauche">
    <w:name w:val="Pied de page gauche"/>
    <w:rsid w:val="004016EA"/>
    <w:pPr>
      <w:widowControl w:val="0"/>
      <w:tabs>
        <w:tab w:val="right" w:pos="7340"/>
      </w:tabs>
      <w:suppressAutoHyphens/>
      <w:autoSpaceDE w:val="0"/>
      <w:autoSpaceDN w:val="0"/>
      <w:adjustRightInd w:val="0"/>
      <w:spacing w:after="0" w:line="200" w:lineRule="atLeast"/>
      <w:jc w:val="both"/>
    </w:pPr>
    <w:rPr>
      <w:rFonts w:ascii="Guide Pedago Arial" w:hAnsi="Guide Pedago Arial" w:cs="Guide Pedago Arial"/>
      <w:b/>
      <w:bCs/>
      <w:color w:val="000000"/>
      <w:w w:val="0"/>
      <w:sz w:val="16"/>
      <w:szCs w:val="16"/>
    </w:rPr>
  </w:style>
  <w:style w:type="character" w:customStyle="1" w:styleId="Titre1Car">
    <w:name w:val="Titre 1 Car"/>
    <w:basedOn w:val="Policepardfaut"/>
    <w:link w:val="Titre1"/>
    <w:uiPriority w:val="9"/>
    <w:rsid w:val="0076690B"/>
    <w:rPr>
      <w:rFonts w:eastAsiaTheme="minorHAnsi"/>
      <w:b/>
      <w:sz w:val="32"/>
      <w:szCs w:val="32"/>
      <w:lang w:eastAsia="en-US"/>
    </w:rPr>
  </w:style>
  <w:style w:type="character" w:customStyle="1" w:styleId="Titre2Car">
    <w:name w:val="Titre 2 Car"/>
    <w:basedOn w:val="Policepardfaut"/>
    <w:link w:val="Titre2"/>
    <w:uiPriority w:val="9"/>
    <w:rsid w:val="0076690B"/>
    <w:rPr>
      <w:rFonts w:eastAsiaTheme="minorHAnsi"/>
      <w:b/>
      <w:sz w:val="40"/>
      <w:szCs w:val="40"/>
      <w:lang w:eastAsia="en-US"/>
    </w:rPr>
  </w:style>
  <w:style w:type="character" w:customStyle="1" w:styleId="Titre3Car">
    <w:name w:val="Titre 3 Car"/>
    <w:basedOn w:val="Policepardfaut"/>
    <w:link w:val="Titre3"/>
    <w:uiPriority w:val="9"/>
    <w:rsid w:val="0076690B"/>
    <w:rPr>
      <w:rFonts w:eastAsiaTheme="minorHAnsi"/>
      <w:b/>
      <w:sz w:val="28"/>
      <w:szCs w:val="28"/>
      <w:lang w:eastAsia="en-US"/>
    </w:rPr>
  </w:style>
  <w:style w:type="character" w:styleId="Lienhypertexte">
    <w:name w:val="Hyperlink"/>
    <w:basedOn w:val="Policepardfaut"/>
    <w:uiPriority w:val="99"/>
    <w:unhideWhenUsed/>
    <w:rsid w:val="0076690B"/>
    <w:rPr>
      <w:color w:val="0000FF"/>
      <w:u w:val="single"/>
    </w:rPr>
  </w:style>
  <w:style w:type="paragraph" w:styleId="Paragraphedeliste">
    <w:name w:val="List Paragraph"/>
    <w:basedOn w:val="Normal"/>
    <w:uiPriority w:val="34"/>
    <w:qFormat/>
    <w:rsid w:val="0076690B"/>
    <w:pPr>
      <w:spacing w:after="200" w:line="276" w:lineRule="auto"/>
      <w:ind w:left="720"/>
      <w:contextualSpacing/>
    </w:pPr>
    <w:rPr>
      <w:rFonts w:asciiTheme="minorHAnsi" w:eastAsiaTheme="minorHAnsi" w:hAnsiTheme="minorHAnsi" w:cstheme="minorBidi"/>
      <w:sz w:val="22"/>
      <w:szCs w:val="22"/>
      <w:lang w:eastAsia="en-US"/>
    </w:rPr>
  </w:style>
  <w:style w:type="paragraph" w:styleId="Corpsdetexte3">
    <w:name w:val="Body Text 3"/>
    <w:basedOn w:val="Normal"/>
    <w:link w:val="Corpsdetexte3Car"/>
    <w:semiHidden/>
    <w:rsid w:val="0076690B"/>
    <w:pPr>
      <w:jc w:val="both"/>
    </w:pPr>
    <w:rPr>
      <w:rFonts w:ascii="Verdana" w:hAnsi="Verdana"/>
      <w:sz w:val="22"/>
    </w:rPr>
  </w:style>
  <w:style w:type="character" w:customStyle="1" w:styleId="Corpsdetexte3Car">
    <w:name w:val="Corps de texte 3 Car"/>
    <w:basedOn w:val="Policepardfaut"/>
    <w:link w:val="Corpsdetexte3"/>
    <w:semiHidden/>
    <w:rsid w:val="0076690B"/>
    <w:rPr>
      <w:rFonts w:ascii="Verdana" w:hAnsi="Verdana"/>
      <w:szCs w:val="24"/>
    </w:rPr>
  </w:style>
  <w:style w:type="table" w:styleId="Grilledutableau">
    <w:name w:val="Table Grid"/>
    <w:basedOn w:val="TableauNormal"/>
    <w:uiPriority w:val="59"/>
    <w:rsid w:val="0076690B"/>
    <w:pPr>
      <w:spacing w:after="0" w:line="240" w:lineRule="auto"/>
    </w:pPr>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Marquedecommentaire">
    <w:name w:val="annotation reference"/>
    <w:basedOn w:val="Policepardfaut"/>
    <w:uiPriority w:val="99"/>
    <w:semiHidden/>
    <w:unhideWhenUsed/>
    <w:rsid w:val="0076690B"/>
    <w:rPr>
      <w:sz w:val="16"/>
      <w:szCs w:val="16"/>
    </w:rPr>
  </w:style>
  <w:style w:type="paragraph" w:styleId="Commentaire">
    <w:name w:val="annotation text"/>
    <w:basedOn w:val="Normal"/>
    <w:link w:val="CommentaireCar"/>
    <w:uiPriority w:val="99"/>
    <w:unhideWhenUsed/>
    <w:rsid w:val="0076690B"/>
    <w:pPr>
      <w:spacing w:after="200"/>
    </w:pPr>
    <w:rPr>
      <w:rFonts w:asciiTheme="minorHAnsi" w:eastAsiaTheme="minorHAnsi" w:hAnsiTheme="minorHAnsi" w:cstheme="minorBidi"/>
      <w:sz w:val="20"/>
      <w:szCs w:val="20"/>
      <w:lang w:eastAsia="en-US"/>
    </w:rPr>
  </w:style>
  <w:style w:type="character" w:customStyle="1" w:styleId="CommentaireCar">
    <w:name w:val="Commentaire Car"/>
    <w:basedOn w:val="Policepardfaut"/>
    <w:link w:val="Commentaire"/>
    <w:uiPriority w:val="99"/>
    <w:rsid w:val="0076690B"/>
    <w:rPr>
      <w:rFonts w:asciiTheme="minorHAnsi" w:eastAsiaTheme="minorHAnsi" w:hAnsiTheme="minorHAnsi" w:cstheme="minorBidi"/>
      <w:sz w:val="20"/>
      <w:szCs w:val="20"/>
      <w:lang w:eastAsia="en-US"/>
    </w:rPr>
  </w:style>
  <w:style w:type="paragraph" w:styleId="Retraitcorpsdetexte2">
    <w:name w:val="Body Text Indent 2"/>
    <w:basedOn w:val="Normal"/>
    <w:link w:val="Retraitcorpsdetexte2Car"/>
    <w:uiPriority w:val="99"/>
    <w:unhideWhenUsed/>
    <w:rsid w:val="0076690B"/>
    <w:pPr>
      <w:ind w:left="1418"/>
      <w:jc w:val="both"/>
    </w:pPr>
    <w:rPr>
      <w:rFonts w:eastAsiaTheme="minorHAnsi"/>
      <w:sz w:val="22"/>
      <w:szCs w:val="22"/>
      <w:lang w:eastAsia="en-US"/>
    </w:rPr>
  </w:style>
  <w:style w:type="character" w:customStyle="1" w:styleId="Retraitcorpsdetexte2Car">
    <w:name w:val="Retrait corps de texte 2 Car"/>
    <w:basedOn w:val="Policepardfaut"/>
    <w:link w:val="Retraitcorpsdetexte2"/>
    <w:uiPriority w:val="99"/>
    <w:rsid w:val="0076690B"/>
    <w:rPr>
      <w:rFonts w:eastAsiaTheme="minorHAnsi"/>
      <w:lang w:eastAsia="en-US"/>
    </w:rPr>
  </w:style>
  <w:style w:type="paragraph" w:styleId="Retraitcorpsdetexte3">
    <w:name w:val="Body Text Indent 3"/>
    <w:basedOn w:val="Normal"/>
    <w:link w:val="Retraitcorpsdetexte3Car"/>
    <w:uiPriority w:val="99"/>
    <w:unhideWhenUsed/>
    <w:rsid w:val="0076690B"/>
    <w:pPr>
      <w:ind w:left="1134"/>
      <w:jc w:val="both"/>
    </w:pPr>
    <w:rPr>
      <w:rFonts w:eastAsiaTheme="minorHAnsi"/>
      <w:sz w:val="22"/>
      <w:szCs w:val="22"/>
      <w:lang w:eastAsia="en-US"/>
    </w:rPr>
  </w:style>
  <w:style w:type="character" w:customStyle="1" w:styleId="Retraitcorpsdetexte3Car">
    <w:name w:val="Retrait corps de texte 3 Car"/>
    <w:basedOn w:val="Policepardfaut"/>
    <w:link w:val="Retraitcorpsdetexte3"/>
    <w:uiPriority w:val="99"/>
    <w:rsid w:val="0076690B"/>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COFFIN\Bureau\Gabarit_GP_Fouche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1A768-ECCF-42CF-9434-1D774F761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Gabarit_GP_Foucher.dotm</Template>
  <TotalTime>265</TotalTime>
  <Pages>7</Pages>
  <Words>2920</Words>
  <Characters>16063</Characters>
  <Application>Microsoft Office Word</Application>
  <DocSecurity>0</DocSecurity>
  <Lines>133</Lines>
  <Paragraphs>37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ECOFFIN</dc:creator>
  <cp:keywords/>
  <dc:description/>
  <cp:lastModifiedBy>ECOFFIN</cp:lastModifiedBy>
  <cp:revision>8</cp:revision>
  <cp:lastPrinted>2011-10-07T12:04:00Z</cp:lastPrinted>
  <dcterms:created xsi:type="dcterms:W3CDTF">2013-07-12T08:24:00Z</dcterms:created>
  <dcterms:modified xsi:type="dcterms:W3CDTF">2013-07-15T15:30:00Z</dcterms:modified>
</cp:coreProperties>
</file>